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06"/>
        <w:gridCol w:w="5270"/>
      </w:tblGrid>
      <w:tr w:rsidR="005974B9" w:rsidRPr="005974B9">
        <w:tc>
          <w:tcPr>
            <w:tcW w:w="9468" w:type="dxa"/>
            <w:tcBorders>
              <w:right w:val="nil"/>
            </w:tcBorders>
          </w:tcPr>
          <w:p w:rsidR="00F629C0" w:rsidRPr="005974B9" w:rsidRDefault="00F629C0" w:rsidP="00BC0CC5">
            <w:pPr>
              <w:widowControl w:val="0"/>
              <w:tabs>
                <w:tab w:val="left" w:pos="5175"/>
              </w:tabs>
              <w:spacing w:after="0" w:line="240" w:lineRule="auto"/>
              <w:rPr>
                <w:rFonts w:ascii="Times New Roman" w:hAnsi="Times New Roman" w:cs="Times New Roman"/>
                <w:sz w:val="28"/>
                <w:szCs w:val="28"/>
              </w:rPr>
            </w:pPr>
            <w:bookmarkStart w:id="0" w:name="_GoBack"/>
            <w:bookmarkEnd w:id="0"/>
            <w:r w:rsidRPr="005974B9">
              <w:rPr>
                <w:rFonts w:ascii="Times New Roman" w:hAnsi="Times New Roman" w:cs="Times New Roman"/>
                <w:sz w:val="28"/>
                <w:szCs w:val="28"/>
              </w:rPr>
              <w:tab/>
            </w:r>
          </w:p>
        </w:tc>
        <w:tc>
          <w:tcPr>
            <w:tcW w:w="5318" w:type="dxa"/>
            <w:tcBorders>
              <w:top w:val="nil"/>
              <w:left w:val="nil"/>
              <w:bottom w:val="nil"/>
              <w:right w:val="nil"/>
            </w:tcBorders>
          </w:tcPr>
          <w:p w:rsidR="00F629C0" w:rsidRPr="005974B9" w:rsidRDefault="00F629C0"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УТВЕРЖД</w:t>
            </w:r>
            <w:r w:rsidR="000363A2" w:rsidRPr="005974B9">
              <w:rPr>
                <w:rFonts w:ascii="Times New Roman" w:hAnsi="Times New Roman" w:cs="Times New Roman"/>
                <w:sz w:val="28"/>
                <w:szCs w:val="28"/>
              </w:rPr>
              <w:t>ЕН</w:t>
            </w:r>
          </w:p>
          <w:p w:rsidR="0066593F" w:rsidRDefault="000041B0"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 xml:space="preserve">постановлением </w:t>
            </w:r>
            <w:r w:rsidR="00A76C2B" w:rsidRPr="005974B9">
              <w:rPr>
                <w:rFonts w:ascii="Times New Roman" w:hAnsi="Times New Roman" w:cs="Times New Roman"/>
                <w:sz w:val="28"/>
                <w:szCs w:val="28"/>
              </w:rPr>
              <w:t xml:space="preserve">администрации </w:t>
            </w:r>
            <w:r w:rsidR="0066593F">
              <w:rPr>
                <w:rFonts w:ascii="Times New Roman" w:hAnsi="Times New Roman" w:cs="Times New Roman"/>
                <w:sz w:val="28"/>
                <w:szCs w:val="28"/>
              </w:rPr>
              <w:t xml:space="preserve">Улуг-Хемского кожууна </w:t>
            </w:r>
          </w:p>
          <w:p w:rsidR="000363A2" w:rsidRPr="005974B9" w:rsidRDefault="000363A2"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от</w:t>
            </w:r>
            <w:r w:rsidR="0066593F">
              <w:rPr>
                <w:rFonts w:ascii="Times New Roman" w:hAnsi="Times New Roman" w:cs="Times New Roman"/>
                <w:sz w:val="28"/>
                <w:szCs w:val="28"/>
              </w:rPr>
              <w:t xml:space="preserve"> «</w:t>
            </w:r>
            <w:r w:rsidR="00074853">
              <w:rPr>
                <w:rFonts w:ascii="Times New Roman" w:hAnsi="Times New Roman" w:cs="Times New Roman"/>
                <w:sz w:val="28"/>
                <w:szCs w:val="28"/>
              </w:rPr>
              <w:t xml:space="preserve">30» </w:t>
            </w:r>
            <w:r w:rsidR="00074853">
              <w:rPr>
                <w:rFonts w:ascii="Times New Roman" w:hAnsi="Times New Roman" w:cs="Times New Roman"/>
                <w:sz w:val="28"/>
                <w:szCs w:val="28"/>
              </w:rPr>
              <w:softHyphen/>
            </w:r>
            <w:r w:rsidR="00074853">
              <w:rPr>
                <w:rFonts w:ascii="Times New Roman" w:hAnsi="Times New Roman" w:cs="Times New Roman"/>
                <w:sz w:val="28"/>
                <w:szCs w:val="28"/>
              </w:rPr>
              <w:softHyphen/>
            </w:r>
            <w:r w:rsidR="00074853">
              <w:rPr>
                <w:rFonts w:ascii="Times New Roman" w:hAnsi="Times New Roman" w:cs="Times New Roman"/>
                <w:sz w:val="28"/>
                <w:szCs w:val="28"/>
              </w:rPr>
              <w:softHyphen/>
              <w:t xml:space="preserve"> марта </w:t>
            </w:r>
            <w:r w:rsidRPr="005974B9">
              <w:rPr>
                <w:rFonts w:ascii="Times New Roman" w:hAnsi="Times New Roman" w:cs="Times New Roman"/>
                <w:sz w:val="28"/>
                <w:szCs w:val="28"/>
              </w:rPr>
              <w:t>20</w:t>
            </w:r>
            <w:r w:rsidR="000C72FC">
              <w:rPr>
                <w:rFonts w:ascii="Times New Roman" w:hAnsi="Times New Roman" w:cs="Times New Roman"/>
                <w:sz w:val="28"/>
                <w:szCs w:val="28"/>
              </w:rPr>
              <w:t>2</w:t>
            </w:r>
            <w:r w:rsidRPr="005974B9">
              <w:rPr>
                <w:rFonts w:ascii="Times New Roman" w:hAnsi="Times New Roman" w:cs="Times New Roman"/>
                <w:sz w:val="28"/>
                <w:szCs w:val="28"/>
              </w:rPr>
              <w:t>1 г. №</w:t>
            </w:r>
            <w:r w:rsidR="0066593F">
              <w:rPr>
                <w:rFonts w:ascii="Times New Roman" w:hAnsi="Times New Roman" w:cs="Times New Roman"/>
                <w:sz w:val="28"/>
                <w:szCs w:val="28"/>
              </w:rPr>
              <w:t xml:space="preserve"> </w:t>
            </w:r>
            <w:r w:rsidR="00074853">
              <w:rPr>
                <w:rFonts w:ascii="Times New Roman" w:hAnsi="Times New Roman" w:cs="Times New Roman"/>
                <w:sz w:val="28"/>
                <w:szCs w:val="28"/>
              </w:rPr>
              <w:t>109</w:t>
            </w:r>
            <w:r w:rsidRPr="005974B9">
              <w:rPr>
                <w:rFonts w:ascii="Times New Roman" w:hAnsi="Times New Roman" w:cs="Times New Roman"/>
                <w:sz w:val="28"/>
                <w:szCs w:val="28"/>
              </w:rPr>
              <w:t xml:space="preserve"> </w:t>
            </w:r>
          </w:p>
          <w:p w:rsidR="00F629C0" w:rsidRPr="005974B9" w:rsidRDefault="00F629C0" w:rsidP="00BC0CC5">
            <w:pPr>
              <w:widowControl w:val="0"/>
              <w:spacing w:after="0" w:line="240" w:lineRule="auto"/>
              <w:rPr>
                <w:rFonts w:ascii="Times New Roman" w:hAnsi="Times New Roman" w:cs="Times New Roman"/>
                <w:sz w:val="28"/>
                <w:szCs w:val="28"/>
              </w:rPr>
            </w:pPr>
          </w:p>
        </w:tc>
      </w:tr>
    </w:tbl>
    <w:p w:rsidR="0066593F" w:rsidRDefault="0066593F" w:rsidP="000C72FC">
      <w:pPr>
        <w:pStyle w:val="1"/>
        <w:keepNext w:val="0"/>
        <w:widowControl w:val="0"/>
        <w:spacing w:before="0" w:after="0"/>
        <w:jc w:val="center"/>
        <w:rPr>
          <w:rFonts w:ascii="Times New Roman" w:hAnsi="Times New Roman"/>
          <w:bCs/>
          <w:szCs w:val="28"/>
        </w:rPr>
      </w:pPr>
    </w:p>
    <w:p w:rsidR="00F629C0" w:rsidRDefault="00F629C0" w:rsidP="0066593F">
      <w:pPr>
        <w:pStyle w:val="1"/>
        <w:keepNext w:val="0"/>
        <w:widowControl w:val="0"/>
        <w:spacing w:before="0" w:after="0"/>
        <w:jc w:val="center"/>
        <w:rPr>
          <w:rFonts w:ascii="Times New Roman" w:hAnsi="Times New Roman"/>
          <w:bCs/>
          <w:szCs w:val="28"/>
        </w:rPr>
      </w:pPr>
      <w:r w:rsidRPr="005974B9">
        <w:rPr>
          <w:rFonts w:ascii="Times New Roman" w:hAnsi="Times New Roman"/>
          <w:bCs/>
          <w:szCs w:val="28"/>
        </w:rPr>
        <w:t xml:space="preserve">П Л А Н </w:t>
      </w:r>
      <w:r w:rsidRPr="005974B9">
        <w:rPr>
          <w:rFonts w:ascii="Times New Roman" w:hAnsi="Times New Roman"/>
          <w:bCs/>
          <w:szCs w:val="28"/>
        </w:rPr>
        <w:br/>
      </w:r>
      <w:r w:rsidR="00A76C2B" w:rsidRPr="005974B9">
        <w:rPr>
          <w:rFonts w:ascii="Times New Roman" w:hAnsi="Times New Roman"/>
          <w:bCs/>
          <w:szCs w:val="28"/>
        </w:rPr>
        <w:t>противодействия коррупции в муниципальном</w:t>
      </w:r>
      <w:r w:rsidR="0066593F">
        <w:rPr>
          <w:rFonts w:ascii="Times New Roman" w:hAnsi="Times New Roman"/>
          <w:bCs/>
          <w:szCs w:val="28"/>
        </w:rPr>
        <w:t xml:space="preserve"> образовании «Улуг-Хемский кожуун Республики Тыва»</w:t>
      </w:r>
      <w:r w:rsidR="00A76C2B" w:rsidRPr="005974B9">
        <w:rPr>
          <w:rFonts w:ascii="Times New Roman" w:hAnsi="Times New Roman"/>
          <w:bCs/>
          <w:szCs w:val="28"/>
        </w:rPr>
        <w:t xml:space="preserve"> </w:t>
      </w:r>
    </w:p>
    <w:p w:rsidR="0066593F" w:rsidRPr="0066593F" w:rsidRDefault="0066593F" w:rsidP="0066593F">
      <w:pPr>
        <w:rPr>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10"/>
        <w:gridCol w:w="2239"/>
        <w:gridCol w:w="142"/>
        <w:gridCol w:w="2126"/>
      </w:tblGrid>
      <w:tr w:rsidR="005974B9" w:rsidRPr="00281183" w:rsidTr="007B16DA">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81183">
              <w:rPr>
                <w:rFonts w:ascii="Times New Roman" w:eastAsia="Times New Roman" w:hAnsi="Times New Roman" w:cs="Times New Roman"/>
                <w:b/>
                <w:bCs/>
                <w:sz w:val="24"/>
                <w:szCs w:val="24"/>
                <w:lang w:eastAsia="ru-RU"/>
              </w:rPr>
              <w:t>№</w:t>
            </w:r>
          </w:p>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п/п</w:t>
            </w:r>
          </w:p>
        </w:tc>
        <w:tc>
          <w:tcPr>
            <w:tcW w:w="9810"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Мероприятия</w:t>
            </w:r>
          </w:p>
        </w:tc>
        <w:tc>
          <w:tcPr>
            <w:tcW w:w="2239"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Ответственные исполнители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Срок исполнения</w:t>
            </w:r>
          </w:p>
        </w:tc>
      </w:tr>
      <w:tr w:rsidR="005974B9" w:rsidRPr="00281183" w:rsidTr="007B58FD">
        <w:tc>
          <w:tcPr>
            <w:tcW w:w="14992" w:type="dxa"/>
            <w:gridSpan w:val="5"/>
            <w:tcBorders>
              <w:top w:val="single" w:sz="4" w:space="0" w:color="auto"/>
              <w:left w:val="single" w:sz="4" w:space="0" w:color="auto"/>
              <w:bottom w:val="single" w:sz="4" w:space="0" w:color="auto"/>
              <w:right w:val="single" w:sz="4" w:space="0" w:color="auto"/>
            </w:tcBorders>
            <w:vAlign w:val="center"/>
          </w:tcPr>
          <w:p w:rsidR="007B58FD" w:rsidRPr="00281183" w:rsidRDefault="007B58FD" w:rsidP="00BC0CC5">
            <w:pPr>
              <w:widowControl w:val="0"/>
              <w:spacing w:after="0" w:line="240" w:lineRule="auto"/>
              <w:jc w:val="center"/>
              <w:outlineLvl w:val="4"/>
              <w:rPr>
                <w:rFonts w:ascii="Times New Roman" w:eastAsia="Times New Roman" w:hAnsi="Times New Roman" w:cs="Times New Roman"/>
                <w:b/>
                <w:sz w:val="24"/>
                <w:szCs w:val="24"/>
                <w:lang w:eastAsia="ru-RU"/>
              </w:rPr>
            </w:pPr>
          </w:p>
          <w:p w:rsidR="007B58FD" w:rsidRPr="00281183" w:rsidRDefault="008C56B7" w:rsidP="00BC0CC5">
            <w:pPr>
              <w:widowControl w:val="0"/>
              <w:numPr>
                <w:ilvl w:val="0"/>
                <w:numId w:val="4"/>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Ор</w:t>
            </w:r>
            <w:r w:rsidR="00A7379D" w:rsidRPr="00281183">
              <w:rPr>
                <w:rFonts w:ascii="Times New Roman" w:eastAsia="Times New Roman" w:hAnsi="Times New Roman" w:cs="Times New Roman"/>
                <w:b/>
                <w:sz w:val="24"/>
                <w:szCs w:val="24"/>
                <w:lang w:eastAsia="ru-RU"/>
              </w:rPr>
              <w:t>ганизационны</w:t>
            </w:r>
            <w:r w:rsidRPr="00281183">
              <w:rPr>
                <w:rFonts w:ascii="Times New Roman" w:eastAsia="Times New Roman" w:hAnsi="Times New Roman" w:cs="Times New Roman"/>
                <w:b/>
                <w:sz w:val="24"/>
                <w:szCs w:val="24"/>
                <w:lang w:eastAsia="ru-RU"/>
              </w:rPr>
              <w:t>е</w:t>
            </w:r>
            <w:r w:rsidR="00D1684D">
              <w:rPr>
                <w:rFonts w:ascii="Times New Roman" w:eastAsia="Times New Roman" w:hAnsi="Times New Roman" w:cs="Times New Roman"/>
                <w:b/>
                <w:sz w:val="24"/>
                <w:szCs w:val="24"/>
                <w:lang w:eastAsia="ru-RU"/>
              </w:rPr>
              <w:t xml:space="preserve"> </w:t>
            </w:r>
            <w:r w:rsidRPr="00281183">
              <w:rPr>
                <w:rFonts w:ascii="Times New Roman" w:eastAsia="Times New Roman" w:hAnsi="Times New Roman" w:cs="Times New Roman"/>
                <w:b/>
                <w:sz w:val="24"/>
                <w:szCs w:val="24"/>
                <w:lang w:eastAsia="ru-RU"/>
              </w:rPr>
              <w:t>мероприятия по противодействию</w:t>
            </w:r>
            <w:r w:rsidR="00A7379D" w:rsidRPr="00281183">
              <w:rPr>
                <w:rFonts w:ascii="Times New Roman" w:eastAsia="Times New Roman" w:hAnsi="Times New Roman" w:cs="Times New Roman"/>
                <w:b/>
                <w:sz w:val="24"/>
                <w:szCs w:val="24"/>
                <w:lang w:eastAsia="ru-RU"/>
              </w:rPr>
              <w:t xml:space="preserve"> коррупции</w:t>
            </w:r>
          </w:p>
          <w:p w:rsidR="007B58FD" w:rsidRPr="00281183" w:rsidRDefault="007B58FD" w:rsidP="00BC0CC5">
            <w:pPr>
              <w:widowControl w:val="0"/>
              <w:spacing w:after="0" w:line="240" w:lineRule="auto"/>
              <w:ind w:left="1080"/>
              <w:outlineLvl w:val="4"/>
              <w:rPr>
                <w:rFonts w:ascii="Times New Roman" w:eastAsia="Times New Roman" w:hAnsi="Times New Roman" w:cs="Times New Roman"/>
                <w:bCs/>
                <w:sz w:val="24"/>
                <w:szCs w:val="24"/>
                <w:lang w:eastAsia="ru-RU"/>
              </w:rPr>
            </w:pPr>
          </w:p>
        </w:tc>
      </w:tr>
      <w:tr w:rsidR="005974B9" w:rsidRPr="00281183" w:rsidTr="007B16DA">
        <w:tc>
          <w:tcPr>
            <w:tcW w:w="675" w:type="dxa"/>
            <w:tcBorders>
              <w:top w:val="single" w:sz="4" w:space="0" w:color="auto"/>
              <w:left w:val="single" w:sz="4" w:space="0" w:color="auto"/>
              <w:bottom w:val="single" w:sz="4" w:space="0" w:color="auto"/>
              <w:right w:val="single" w:sz="4" w:space="0" w:color="auto"/>
            </w:tcBorders>
            <w:hideMark/>
          </w:tcPr>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224022" w:rsidRPr="00281183" w:rsidRDefault="00224022" w:rsidP="006659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координации деятельности администрации </w:t>
            </w:r>
            <w:r w:rsidR="003055A3">
              <w:rPr>
                <w:rFonts w:ascii="Times New Roman" w:eastAsia="Times New Roman" w:hAnsi="Times New Roman" w:cs="Times New Roman"/>
                <w:sz w:val="24"/>
                <w:szCs w:val="24"/>
                <w:lang w:eastAsia="ru-RU"/>
              </w:rPr>
              <w:t xml:space="preserve">кожууна </w:t>
            </w:r>
            <w:r w:rsidR="006A6B38" w:rsidRPr="00281183">
              <w:rPr>
                <w:rFonts w:ascii="Times New Roman" w:eastAsia="Times New Roman" w:hAnsi="Times New Roman" w:cs="Times New Roman"/>
                <w:sz w:val="24"/>
                <w:szCs w:val="24"/>
                <w:lang w:eastAsia="ru-RU"/>
              </w:rPr>
              <w:t xml:space="preserve">и </w:t>
            </w:r>
            <w:r w:rsidR="003055A3">
              <w:rPr>
                <w:rFonts w:ascii="Times New Roman" w:eastAsia="Times New Roman" w:hAnsi="Times New Roman" w:cs="Times New Roman"/>
                <w:sz w:val="24"/>
                <w:szCs w:val="24"/>
                <w:lang w:eastAsia="ru-RU"/>
              </w:rPr>
              <w:t xml:space="preserve">местных администраций в </w:t>
            </w:r>
            <w:r w:rsidR="006A6B38" w:rsidRPr="00281183">
              <w:rPr>
                <w:rFonts w:ascii="Times New Roman" w:eastAsia="Times New Roman" w:hAnsi="Times New Roman" w:cs="Times New Roman"/>
                <w:sz w:val="24"/>
                <w:szCs w:val="24"/>
                <w:lang w:eastAsia="ru-RU"/>
              </w:rPr>
              <w:t>сельских поселени</w:t>
            </w:r>
            <w:r w:rsidR="003055A3">
              <w:rPr>
                <w:rFonts w:ascii="Times New Roman" w:eastAsia="Times New Roman" w:hAnsi="Times New Roman" w:cs="Times New Roman"/>
                <w:sz w:val="24"/>
                <w:szCs w:val="24"/>
                <w:lang w:eastAsia="ru-RU"/>
              </w:rPr>
              <w:t>ях</w:t>
            </w:r>
            <w:r w:rsidR="0066593F">
              <w:rPr>
                <w:rFonts w:ascii="Times New Roman" w:eastAsia="Times New Roman" w:hAnsi="Times New Roman" w:cs="Times New Roman"/>
                <w:sz w:val="24"/>
                <w:szCs w:val="24"/>
                <w:lang w:eastAsia="ru-RU"/>
              </w:rPr>
              <w:t xml:space="preserve"> Улуг-Хемского кожууна</w:t>
            </w:r>
            <w:r w:rsidR="006A6B38" w:rsidRPr="00281183">
              <w:rPr>
                <w:rStyle w:val="af0"/>
                <w:rFonts w:ascii="Times New Roman" w:eastAsia="Times New Roman" w:hAnsi="Times New Roman" w:cs="Times New Roman"/>
                <w:sz w:val="24"/>
                <w:szCs w:val="24"/>
                <w:lang w:eastAsia="ru-RU"/>
              </w:rPr>
              <w:footnoteReference w:id="1"/>
            </w:r>
            <w:r w:rsidR="006A6B38" w:rsidRPr="00281183">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в сфере противодействия коррупции, в том числе в ходе реализации мероприятий Плана</w:t>
            </w:r>
            <w:r w:rsidR="0066593F">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по противодействию коррупции на 20</w:t>
            </w:r>
            <w:r w:rsidR="00A36F31">
              <w:rPr>
                <w:rFonts w:ascii="Times New Roman" w:eastAsia="Times New Roman" w:hAnsi="Times New Roman" w:cs="Times New Roman"/>
                <w:sz w:val="24"/>
                <w:szCs w:val="24"/>
                <w:lang w:eastAsia="ru-RU"/>
              </w:rPr>
              <w:t>21</w:t>
            </w:r>
            <w:r w:rsidRPr="00281183">
              <w:rPr>
                <w:rFonts w:ascii="Times New Roman" w:eastAsia="Times New Roman" w:hAnsi="Times New Roman" w:cs="Times New Roman"/>
                <w:sz w:val="24"/>
                <w:szCs w:val="24"/>
                <w:lang w:eastAsia="ru-RU"/>
              </w:rPr>
              <w:t xml:space="preserve"> год в муниципальном</w:t>
            </w:r>
            <w:r w:rsidR="0066593F">
              <w:rPr>
                <w:rFonts w:ascii="Times New Roman" w:eastAsia="Times New Roman" w:hAnsi="Times New Roman" w:cs="Times New Roman"/>
                <w:sz w:val="24"/>
                <w:szCs w:val="24"/>
                <w:lang w:eastAsia="ru-RU"/>
              </w:rPr>
              <w:t xml:space="preserve"> образовании «Улуг-Хемский кожуун Республики Тыва» </w:t>
            </w:r>
            <w:r w:rsidRPr="00281183">
              <w:rPr>
                <w:rFonts w:ascii="Times New Roman" w:eastAsia="Times New Roman" w:hAnsi="Times New Roman" w:cs="Times New Roman"/>
                <w:sz w:val="24"/>
                <w:szCs w:val="24"/>
                <w:lang w:eastAsia="ru-RU"/>
              </w:rPr>
              <w:t xml:space="preserve"> (далее </w:t>
            </w:r>
            <w:r w:rsidR="006A6B38" w:rsidRPr="00281183">
              <w:rPr>
                <w:rFonts w:ascii="Times New Roman" w:eastAsia="Times New Roman" w:hAnsi="Times New Roman" w:cs="Times New Roman"/>
                <w:sz w:val="24"/>
                <w:szCs w:val="24"/>
                <w:lang w:eastAsia="ru-RU"/>
              </w:rPr>
              <w:t xml:space="preserve">соответственно </w:t>
            </w:r>
            <w:r w:rsidRPr="00281183">
              <w:rPr>
                <w:rFonts w:ascii="Times New Roman" w:eastAsia="Times New Roman" w:hAnsi="Times New Roman" w:cs="Times New Roman"/>
                <w:sz w:val="24"/>
                <w:szCs w:val="24"/>
                <w:lang w:eastAsia="ru-RU"/>
              </w:rPr>
              <w:t xml:space="preserve">– </w:t>
            </w:r>
            <w:r w:rsidR="006A6B38" w:rsidRPr="00281183">
              <w:rPr>
                <w:rFonts w:ascii="Times New Roman" w:eastAsia="Times New Roman" w:hAnsi="Times New Roman" w:cs="Times New Roman"/>
                <w:sz w:val="24"/>
                <w:szCs w:val="24"/>
                <w:lang w:eastAsia="ru-RU"/>
              </w:rPr>
              <w:t xml:space="preserve">План, </w:t>
            </w:r>
            <w:r w:rsidRPr="00281183">
              <w:rPr>
                <w:rFonts w:ascii="Times New Roman" w:eastAsia="Times New Roman" w:hAnsi="Times New Roman" w:cs="Times New Roman"/>
                <w:sz w:val="24"/>
                <w:szCs w:val="24"/>
                <w:lang w:eastAsia="ru-RU"/>
              </w:rPr>
              <w:t>муниципальное образование)</w:t>
            </w:r>
          </w:p>
        </w:tc>
        <w:tc>
          <w:tcPr>
            <w:tcW w:w="2239" w:type="dxa"/>
            <w:tcBorders>
              <w:top w:val="single" w:sz="4" w:space="0" w:color="auto"/>
              <w:left w:val="single" w:sz="4" w:space="0" w:color="auto"/>
              <w:bottom w:val="single" w:sz="4" w:space="0" w:color="auto"/>
              <w:right w:val="single" w:sz="4" w:space="0" w:color="auto"/>
            </w:tcBorders>
            <w:hideMark/>
          </w:tcPr>
          <w:p w:rsidR="001B3618" w:rsidRPr="00281183" w:rsidRDefault="001B3618" w:rsidP="001B361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администрации кожууна по профилактике правонарушений</w:t>
            </w:r>
          </w:p>
        </w:tc>
        <w:tc>
          <w:tcPr>
            <w:tcW w:w="2268" w:type="dxa"/>
            <w:gridSpan w:val="2"/>
            <w:tcBorders>
              <w:top w:val="single" w:sz="4" w:space="0" w:color="auto"/>
              <w:left w:val="single" w:sz="4" w:space="0" w:color="auto"/>
              <w:bottom w:val="single" w:sz="4" w:space="0" w:color="auto"/>
              <w:right w:val="single" w:sz="4" w:space="0" w:color="auto"/>
            </w:tcBorders>
          </w:tcPr>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действия плана </w:t>
            </w:r>
          </w:p>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901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Предоставление сведений</w:t>
            </w:r>
            <w:r w:rsidR="0066593F">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 xml:space="preserve">о ходе реализации мер по противодействию коррупции в муниципальном образовании в </w:t>
            </w:r>
            <w:r w:rsidR="00A36F31" w:rsidRPr="00281183">
              <w:rPr>
                <w:rFonts w:ascii="Times New Roman" w:eastAsia="Times New Roman" w:hAnsi="Times New Roman" w:cs="Times New Roman"/>
                <w:sz w:val="24"/>
                <w:szCs w:val="24"/>
                <w:lang w:eastAsia="ru-RU"/>
              </w:rPr>
              <w:t xml:space="preserve">Управление </w:t>
            </w:r>
            <w:r w:rsidRPr="00281183">
              <w:rPr>
                <w:rFonts w:ascii="Times New Roman" w:eastAsia="Times New Roman" w:hAnsi="Times New Roman" w:cs="Times New Roman"/>
                <w:sz w:val="24"/>
                <w:szCs w:val="24"/>
                <w:lang w:eastAsia="ru-RU"/>
              </w:rPr>
              <w:t xml:space="preserve">по вопросам противодействия коррупции </w:t>
            </w:r>
            <w:r w:rsidR="00A36F31">
              <w:rPr>
                <w:rFonts w:ascii="Times New Roman" w:eastAsia="Times New Roman" w:hAnsi="Times New Roman" w:cs="Times New Roman"/>
                <w:sz w:val="24"/>
                <w:szCs w:val="24"/>
                <w:lang w:eastAsia="ru-RU"/>
              </w:rPr>
              <w:t xml:space="preserve">Республики Тыва </w:t>
            </w:r>
            <w:r w:rsidRPr="00281183">
              <w:rPr>
                <w:rFonts w:ascii="Times New Roman" w:eastAsia="Times New Roman" w:hAnsi="Times New Roman" w:cs="Times New Roman"/>
                <w:sz w:val="24"/>
                <w:szCs w:val="24"/>
                <w:lang w:eastAsia="ru-RU"/>
              </w:rPr>
              <w:t xml:space="preserve">(далее – </w:t>
            </w:r>
            <w:r w:rsidR="00A36F31">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(антикоррупционный мониторинг</w:t>
            </w:r>
            <w:r w:rsidR="00B44F6E">
              <w:rPr>
                <w:rFonts w:ascii="Times New Roman" w:eastAsia="Times New Roman" w:hAnsi="Times New Roman" w:cs="Times New Roman"/>
                <w:sz w:val="24"/>
                <w:szCs w:val="24"/>
                <w:lang w:eastAsia="ru-RU"/>
              </w:rPr>
              <w:t xml:space="preserve"> согласно утвержденной формы в формате </w:t>
            </w:r>
            <w:r w:rsidR="00901885">
              <w:rPr>
                <w:rFonts w:ascii="Times New Roman" w:eastAsia="Times New Roman" w:hAnsi="Times New Roman" w:cs="Times New Roman"/>
                <w:sz w:val="24"/>
                <w:szCs w:val="24"/>
                <w:lang w:val="en-US" w:eastAsia="ru-RU"/>
              </w:rPr>
              <w:t>excel</w:t>
            </w:r>
            <w:r w:rsidR="00901885">
              <w:rPr>
                <w:rFonts w:ascii="Times New Roman" w:eastAsia="Times New Roman" w:hAnsi="Times New Roman" w:cs="Times New Roman"/>
                <w:sz w:val="24"/>
                <w:szCs w:val="24"/>
                <w:lang w:eastAsia="ru-RU"/>
              </w:rPr>
              <w:t>)</w:t>
            </w:r>
            <w:r w:rsidR="00901885">
              <w:rPr>
                <w:rStyle w:val="af0"/>
                <w:rFonts w:ascii="Times New Roman" w:eastAsia="Times New Roman" w:hAnsi="Times New Roman" w:cs="Times New Roman"/>
                <w:sz w:val="24"/>
                <w:szCs w:val="24"/>
                <w:lang w:eastAsia="ru-RU"/>
              </w:rPr>
              <w:footnoteReference w:id="2"/>
            </w:r>
          </w:p>
        </w:tc>
        <w:tc>
          <w:tcPr>
            <w:tcW w:w="2239" w:type="dxa"/>
            <w:tcBorders>
              <w:top w:val="single" w:sz="4" w:space="0" w:color="auto"/>
              <w:left w:val="single" w:sz="4" w:space="0" w:color="auto"/>
              <w:bottom w:val="single" w:sz="4" w:space="0" w:color="auto"/>
              <w:right w:val="single" w:sz="4" w:space="0" w:color="auto"/>
            </w:tcBorders>
          </w:tcPr>
          <w:p w:rsidR="0066593F"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председателя администрации кожууна по профилактике правонарушений, </w:t>
            </w:r>
          </w:p>
          <w:p w:rsidR="001B3618" w:rsidRPr="0066593F"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правового обеспечения  </w:t>
            </w:r>
          </w:p>
        </w:tc>
        <w:tc>
          <w:tcPr>
            <w:tcW w:w="2268" w:type="dxa"/>
            <w:gridSpan w:val="2"/>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апреля;</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июля;</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III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октября;</w:t>
            </w:r>
          </w:p>
          <w:p w:rsidR="00B67482" w:rsidRPr="00281183" w:rsidRDefault="00B67482" w:rsidP="000E591B">
            <w:pPr>
              <w:widowControl w:val="0"/>
              <w:spacing w:after="0" w:line="240" w:lineRule="auto"/>
              <w:ind w:left="-108" w:right="-108"/>
              <w:jc w:val="center"/>
              <w:rPr>
                <w:rFonts w:ascii="Times New Roman" w:eastAsia="Times New Roman" w:hAnsi="Times New Roman" w:cs="Times New Roman"/>
                <w:strike/>
                <w:sz w:val="24"/>
                <w:szCs w:val="24"/>
                <w:lang w:eastAsia="ru-RU"/>
              </w:rPr>
            </w:pPr>
            <w:r w:rsidRPr="00A6369F">
              <w:rPr>
                <w:rFonts w:ascii="Times New Roman" w:eastAsia="Times New Roman" w:hAnsi="Times New Roman" w:cs="Times New Roman"/>
                <w:sz w:val="24"/>
                <w:szCs w:val="24"/>
                <w:lang w:eastAsia="ru-RU"/>
              </w:rPr>
              <w:t xml:space="preserve">за год – до </w:t>
            </w:r>
            <w:r w:rsidR="000E591B">
              <w:rPr>
                <w:rFonts w:ascii="Times New Roman" w:eastAsia="Times New Roman" w:hAnsi="Times New Roman" w:cs="Times New Roman"/>
                <w:sz w:val="24"/>
                <w:szCs w:val="24"/>
                <w:lang w:eastAsia="ru-RU"/>
              </w:rPr>
              <w:t>5января 2022 г.</w:t>
            </w:r>
          </w:p>
        </w:tc>
      </w:tr>
      <w:tr w:rsidR="00B67482" w:rsidRPr="00281183" w:rsidTr="007B16DA">
        <w:trPr>
          <w:trHeight w:val="555"/>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исполнением Плана</w:t>
            </w:r>
            <w:r w:rsidRPr="00281183">
              <w:rPr>
                <w:rFonts w:ascii="Times New Roman" w:hAnsi="Times New Roman" w:cs="Times New Roman"/>
                <w:sz w:val="24"/>
                <w:szCs w:val="24"/>
              </w:rPr>
              <w:t xml:space="preserve"> в муниципальном образовании</w:t>
            </w:r>
            <w:r w:rsidRPr="00281183">
              <w:rPr>
                <w:rFonts w:ascii="Times New Roman" w:eastAsia="Times New Roman" w:hAnsi="Times New Roman" w:cs="Times New Roman"/>
                <w:sz w:val="24"/>
                <w:szCs w:val="24"/>
                <w:lang w:eastAsia="ru-RU"/>
              </w:rPr>
              <w:t xml:space="preserve">, подготовка отчета о ходе выполнения мероприятий Плана и представление его в </w:t>
            </w:r>
            <w:r w:rsidR="00A36F31">
              <w:rPr>
                <w:rFonts w:ascii="Times New Roman" w:eastAsia="Times New Roman" w:hAnsi="Times New Roman" w:cs="Times New Roman"/>
                <w:sz w:val="24"/>
                <w:szCs w:val="24"/>
                <w:lang w:eastAsia="ru-RU"/>
              </w:rPr>
              <w:t>УПК РТ</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администрации кожууна по профилактике правонарушений</w:t>
            </w:r>
          </w:p>
        </w:tc>
        <w:tc>
          <w:tcPr>
            <w:tcW w:w="2268" w:type="dxa"/>
            <w:gridSpan w:val="2"/>
            <w:tcBorders>
              <w:top w:val="single" w:sz="4" w:space="0" w:color="auto"/>
              <w:left w:val="single" w:sz="4" w:space="0" w:color="auto"/>
              <w:bottom w:val="single" w:sz="4" w:space="0" w:color="auto"/>
              <w:right w:val="single" w:sz="4" w:space="0" w:color="auto"/>
            </w:tcBorders>
          </w:tcPr>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в полугодие</w:t>
            </w:r>
          </w:p>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июля и </w:t>
            </w:r>
          </w:p>
          <w:p w:rsidR="00B67482" w:rsidRPr="00281183"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января 2022 г.</w:t>
            </w: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4.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sidR="009F3996">
              <w:rPr>
                <w:rFonts w:ascii="Times New Roman" w:eastAsia="Times New Roman" w:hAnsi="Times New Roman" w:cs="Times New Roman"/>
                <w:sz w:val="24"/>
                <w:szCs w:val="24"/>
                <w:lang w:eastAsia="ru-RU"/>
              </w:rPr>
              <w:t xml:space="preserve"> и направление полугодового и итогового </w:t>
            </w:r>
            <w:r w:rsidRPr="00281183">
              <w:rPr>
                <w:rFonts w:ascii="Times New Roman" w:eastAsia="Times New Roman" w:hAnsi="Times New Roman" w:cs="Times New Roman"/>
                <w:sz w:val="24"/>
                <w:szCs w:val="24"/>
                <w:lang w:eastAsia="ru-RU"/>
              </w:rPr>
              <w:t xml:space="preserve">отчета о ходе выполнения мероприятий Плана на заседании </w:t>
            </w:r>
            <w:r w:rsidR="00A36F31">
              <w:rPr>
                <w:rFonts w:ascii="Times New Roman" w:eastAsia="Times New Roman" w:hAnsi="Times New Roman" w:cs="Times New Roman"/>
                <w:sz w:val="24"/>
                <w:szCs w:val="24"/>
                <w:lang w:eastAsia="ru-RU"/>
              </w:rPr>
              <w:t xml:space="preserve">комиссии по противодействию </w:t>
            </w:r>
            <w:r w:rsidR="00BA1EC2" w:rsidRPr="00281183">
              <w:rPr>
                <w:rFonts w:ascii="Times New Roman" w:eastAsia="Times New Roman" w:hAnsi="Times New Roman" w:cs="Times New Roman"/>
                <w:sz w:val="24"/>
                <w:szCs w:val="24"/>
                <w:lang w:eastAsia="ru-RU"/>
              </w:rPr>
              <w:t xml:space="preserve">коррупции в муниципальном образовании и </w:t>
            </w:r>
            <w:r w:rsidRPr="00281183">
              <w:rPr>
                <w:rFonts w:ascii="Times New Roman" w:eastAsia="Times New Roman" w:hAnsi="Times New Roman" w:cs="Times New Roman"/>
                <w:sz w:val="24"/>
                <w:szCs w:val="24"/>
                <w:lang w:eastAsia="ru-RU"/>
              </w:rPr>
              <w:t>общественного совета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администрации кожууна по профилактике правонарушений</w:t>
            </w:r>
          </w:p>
        </w:tc>
        <w:tc>
          <w:tcPr>
            <w:tcW w:w="2268" w:type="dxa"/>
            <w:gridSpan w:val="2"/>
            <w:tcBorders>
              <w:top w:val="single" w:sz="4" w:space="0" w:color="auto"/>
              <w:left w:val="single" w:sz="4" w:space="0" w:color="auto"/>
              <w:bottom w:val="single" w:sz="4" w:space="0" w:color="auto"/>
              <w:right w:val="single" w:sz="4" w:space="0" w:color="auto"/>
            </w:tcBorders>
          </w:tcPr>
          <w:p w:rsidR="00B67482" w:rsidRPr="00281183" w:rsidRDefault="009F399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в полугодие</w:t>
            </w: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5.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B67482"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230CD3">
              <w:rPr>
                <w:rFonts w:ascii="Times New Roman" w:eastAsia="Times New Roman" w:hAnsi="Times New Roman" w:cs="Times New Roman"/>
                <w:sz w:val="24"/>
                <w:szCs w:val="24"/>
                <w:lang w:eastAsia="ru-RU"/>
              </w:rPr>
              <w:t>1</w:t>
            </w:r>
            <w:r w:rsidR="00B44F6E">
              <w:rPr>
                <w:rFonts w:ascii="Times New Roman" w:eastAsia="Times New Roman" w:hAnsi="Times New Roman" w:cs="Times New Roman"/>
                <w:sz w:val="24"/>
                <w:szCs w:val="24"/>
                <w:lang w:eastAsia="ru-RU"/>
              </w:rPr>
              <w:t>5 января 2022 г.</w:t>
            </w:r>
          </w:p>
          <w:p w:rsidR="009F3996" w:rsidRPr="00281183" w:rsidRDefault="009F3996" w:rsidP="00BC0CC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и обеспечение деятельности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в том числе:</w:t>
            </w:r>
          </w:p>
          <w:p w:rsidR="00BA1EC2"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утверждение плана работы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на 20</w:t>
            </w:r>
            <w:r w:rsidR="00906B1B">
              <w:rPr>
                <w:rFonts w:ascii="Times New Roman" w:eastAsia="Times New Roman" w:hAnsi="Times New Roman" w:cs="Times New Roman"/>
                <w:sz w:val="24"/>
                <w:szCs w:val="24"/>
                <w:lang w:eastAsia="ru-RU"/>
              </w:rPr>
              <w:t>2</w:t>
            </w:r>
            <w:r w:rsidRPr="00281183">
              <w:rPr>
                <w:rFonts w:ascii="Times New Roman" w:eastAsia="Times New Roman" w:hAnsi="Times New Roman" w:cs="Times New Roman"/>
                <w:sz w:val="24"/>
                <w:szCs w:val="24"/>
                <w:lang w:eastAsia="ru-RU"/>
              </w:rPr>
              <w:t>1 год</w:t>
            </w:r>
            <w:r w:rsidR="00906B1B">
              <w:rPr>
                <w:rFonts w:ascii="Times New Roman" w:eastAsia="Times New Roman" w:hAnsi="Times New Roman" w:cs="Times New Roman"/>
                <w:sz w:val="24"/>
                <w:szCs w:val="24"/>
                <w:lang w:eastAsia="ru-RU"/>
              </w:rPr>
              <w:t>;</w:t>
            </w:r>
          </w:p>
          <w:p w:rsidR="008328B6" w:rsidRPr="00281183" w:rsidRDefault="008328B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обеспечение проведения заседаний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w:t>
            </w:r>
          </w:p>
          <w:p w:rsidR="00443A10" w:rsidRPr="00281183" w:rsidRDefault="00443A10"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контроля за исполнением решений </w:t>
            </w:r>
            <w:r w:rsidR="003055A3">
              <w:rPr>
                <w:rFonts w:ascii="Times New Roman" w:eastAsia="Times New Roman" w:hAnsi="Times New Roman" w:cs="Times New Roman"/>
                <w:sz w:val="24"/>
                <w:szCs w:val="24"/>
                <w:lang w:eastAsia="ru-RU"/>
              </w:rPr>
              <w:t xml:space="preserve">комиссий </w:t>
            </w:r>
            <w:r w:rsidRPr="00281183">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w:t>
            </w:r>
            <w:r w:rsidR="003055A3">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 xml:space="preserve">по противодействию коррупции доклада об исполнении решений </w:t>
            </w:r>
            <w:r w:rsidR="003055A3">
              <w:rPr>
                <w:rFonts w:ascii="Times New Roman" w:eastAsia="Times New Roman" w:hAnsi="Times New Roman" w:cs="Times New Roman"/>
                <w:sz w:val="24"/>
                <w:szCs w:val="24"/>
                <w:lang w:eastAsia="ru-RU"/>
              </w:rPr>
              <w:t xml:space="preserve">комиссии </w:t>
            </w:r>
            <w:r w:rsidR="003055A3" w:rsidRPr="00281183">
              <w:rPr>
                <w:rFonts w:ascii="Times New Roman" w:eastAsia="Times New Roman" w:hAnsi="Times New Roman" w:cs="Times New Roman"/>
                <w:sz w:val="24"/>
                <w:szCs w:val="24"/>
                <w:lang w:eastAsia="ru-RU"/>
              </w:rPr>
              <w:t>по</w:t>
            </w:r>
            <w:r w:rsidRPr="00281183">
              <w:rPr>
                <w:rFonts w:ascii="Times New Roman" w:eastAsia="Times New Roman" w:hAnsi="Times New Roman" w:cs="Times New Roman"/>
                <w:sz w:val="24"/>
                <w:szCs w:val="24"/>
                <w:lang w:eastAsia="ru-RU"/>
              </w:rPr>
              <w:t xml:space="preserve"> противодействию коррупции, принятых на предшествующем заседании;</w:t>
            </w:r>
          </w:p>
          <w:p w:rsidR="00990FD8" w:rsidRPr="00281183" w:rsidRDefault="00990FD8"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r w:rsidR="00443A10" w:rsidRPr="00281183">
              <w:rPr>
                <w:rFonts w:ascii="Times New Roman" w:eastAsia="Times New Roman" w:hAnsi="Times New Roman" w:cs="Times New Roman"/>
                <w:sz w:val="24"/>
                <w:szCs w:val="24"/>
                <w:lang w:eastAsia="ru-RU"/>
              </w:rPr>
              <w:t>о</w:t>
            </w:r>
            <w:r w:rsidRPr="00281183">
              <w:rPr>
                <w:rFonts w:ascii="Times New Roman" w:eastAsia="Times New Roman" w:hAnsi="Times New Roman" w:cs="Times New Roman"/>
                <w:sz w:val="24"/>
                <w:szCs w:val="24"/>
                <w:lang w:eastAsia="ru-RU"/>
              </w:rPr>
              <w:t xml:space="preserve">беспечение освещения деятельности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средствах массовой информации и на официальном сайте администрации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1B3618" w:rsidRDefault="001B3618" w:rsidP="00BC0CC5">
            <w:pPr>
              <w:widowControl w:val="0"/>
              <w:spacing w:after="0" w:line="240" w:lineRule="auto"/>
              <w:jc w:val="center"/>
              <w:rPr>
                <w:rFonts w:ascii="Times New Roman" w:eastAsia="Times New Roman" w:hAnsi="Times New Roman" w:cs="Times New Roman"/>
                <w:sz w:val="24"/>
                <w:szCs w:val="24"/>
                <w:lang w:eastAsia="ru-RU"/>
              </w:rPr>
            </w:pPr>
          </w:p>
          <w:p w:rsidR="001B3618" w:rsidRDefault="001B3618" w:rsidP="00BC0CC5">
            <w:pPr>
              <w:widowControl w:val="0"/>
              <w:spacing w:after="0" w:line="240" w:lineRule="auto"/>
              <w:jc w:val="center"/>
              <w:rPr>
                <w:rFonts w:ascii="Times New Roman" w:eastAsia="Times New Roman" w:hAnsi="Times New Roman" w:cs="Times New Roman"/>
                <w:sz w:val="24"/>
                <w:szCs w:val="24"/>
                <w:lang w:eastAsia="ru-RU"/>
              </w:rPr>
            </w:pPr>
          </w:p>
          <w:p w:rsidR="00B67482" w:rsidRDefault="001B3618"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p w:rsidR="001B3618" w:rsidRDefault="001B3618" w:rsidP="00BC0CC5">
            <w:pPr>
              <w:widowControl w:val="0"/>
              <w:spacing w:after="0" w:line="240" w:lineRule="auto"/>
              <w:jc w:val="center"/>
              <w:rPr>
                <w:rFonts w:ascii="Times New Roman" w:eastAsia="Times New Roman" w:hAnsi="Times New Roman" w:cs="Times New Roman"/>
                <w:sz w:val="24"/>
                <w:szCs w:val="24"/>
                <w:lang w:eastAsia="ru-RU"/>
              </w:rPr>
            </w:pPr>
          </w:p>
          <w:p w:rsidR="001B3618" w:rsidRDefault="001B3618" w:rsidP="00BC0CC5">
            <w:pPr>
              <w:widowControl w:val="0"/>
              <w:spacing w:after="0" w:line="240" w:lineRule="auto"/>
              <w:jc w:val="center"/>
              <w:rPr>
                <w:rFonts w:ascii="Times New Roman" w:eastAsia="Times New Roman" w:hAnsi="Times New Roman" w:cs="Times New Roman"/>
                <w:sz w:val="24"/>
                <w:szCs w:val="24"/>
                <w:lang w:eastAsia="ru-RU"/>
              </w:rPr>
            </w:pPr>
          </w:p>
          <w:p w:rsidR="001B3618" w:rsidRPr="00281183" w:rsidRDefault="001B3618" w:rsidP="00BC0CC5">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BA1EC2" w:rsidRPr="00281183" w:rsidRDefault="00BA1EC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30 апреля</w:t>
            </w:r>
          </w:p>
          <w:p w:rsidR="003055A3" w:rsidRDefault="003055A3"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F433F1" w:rsidRDefault="00F433F1"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одного раза в полугодие</w:t>
            </w: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полугодие</w:t>
            </w: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990FD8" w:rsidRPr="00281183" w:rsidRDefault="00990FD8"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443A10" w:rsidP="001E09BF">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w:t>
            </w:r>
            <w:r w:rsidR="00E451BD" w:rsidRPr="00281183">
              <w:rPr>
                <w:rFonts w:ascii="Times New Roman" w:eastAsia="Times New Roman" w:hAnsi="Times New Roman" w:cs="Times New Roman"/>
                <w:sz w:val="24"/>
                <w:szCs w:val="24"/>
                <w:lang w:eastAsia="ru-RU"/>
              </w:rPr>
              <w:t xml:space="preserve">о мере проведения заседаний </w:t>
            </w:r>
            <w:r w:rsidR="001E09BF">
              <w:rPr>
                <w:rFonts w:ascii="Times New Roman" w:eastAsia="Times New Roman" w:hAnsi="Times New Roman" w:cs="Times New Roman"/>
                <w:sz w:val="24"/>
                <w:szCs w:val="24"/>
                <w:lang w:eastAsia="ru-RU"/>
              </w:rPr>
              <w:t>комиссии</w:t>
            </w: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35480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r w:rsidR="00B67482" w:rsidRPr="00281183">
              <w:rPr>
                <w:rFonts w:ascii="Times New Roman" w:eastAsia="Times New Roman" w:hAnsi="Times New Roman" w:cs="Times New Roman"/>
                <w:sz w:val="24"/>
                <w:szCs w:val="24"/>
                <w:lang w:eastAsia="ru-RU"/>
              </w:rPr>
              <w:t xml:space="preserve">.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775F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sidR="009F473F">
              <w:rPr>
                <w:rFonts w:ascii="Times New Roman" w:eastAsia="Times New Roman" w:hAnsi="Times New Roman" w:cs="Times New Roman"/>
                <w:sz w:val="24"/>
                <w:szCs w:val="24"/>
                <w:lang w:eastAsia="ru-RU"/>
              </w:rPr>
              <w:t xml:space="preserve"> на оперативных совещаниях </w:t>
            </w:r>
            <w:r w:rsidR="00775F51">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w:t>
            </w:r>
            <w:r w:rsidR="009F473F">
              <w:rPr>
                <w:rFonts w:ascii="Times New Roman" w:eastAsia="Times New Roman" w:hAnsi="Times New Roman" w:cs="Times New Roman"/>
                <w:sz w:val="24"/>
                <w:szCs w:val="24"/>
                <w:lang w:eastAsia="ru-RU"/>
              </w:rPr>
              <w:t>структурных подразделений</w:t>
            </w:r>
            <w:r w:rsidR="00D1684D">
              <w:rPr>
                <w:rFonts w:ascii="Times New Roman" w:eastAsia="Times New Roman" w:hAnsi="Times New Roman" w:cs="Times New Roman"/>
                <w:sz w:val="24"/>
                <w:szCs w:val="24"/>
                <w:lang w:eastAsia="ru-RU"/>
              </w:rPr>
              <w:t xml:space="preserve"> </w:t>
            </w:r>
            <w:r w:rsidR="009F473F">
              <w:rPr>
                <w:rFonts w:ascii="Times New Roman" w:eastAsia="Times New Roman" w:hAnsi="Times New Roman" w:cs="Times New Roman"/>
                <w:sz w:val="24"/>
                <w:szCs w:val="24"/>
                <w:lang w:eastAsia="ru-RU"/>
              </w:rPr>
              <w:t xml:space="preserve">и иных учреждений </w:t>
            </w:r>
            <w:r w:rsidRPr="00281183">
              <w:rPr>
                <w:rFonts w:ascii="Times New Roman" w:eastAsia="Times New Roman" w:hAnsi="Times New Roman" w:cs="Times New Roman"/>
                <w:sz w:val="24"/>
                <w:szCs w:val="24"/>
                <w:lang w:eastAsia="ru-RU"/>
              </w:rPr>
              <w:t xml:space="preserve">администрации </w:t>
            </w:r>
            <w:r w:rsidRPr="00281183">
              <w:rPr>
                <w:rFonts w:ascii="Times New Roman" w:eastAsia="Times New Roman" w:hAnsi="Times New Roman" w:cs="Times New Roman"/>
                <w:sz w:val="24"/>
                <w:szCs w:val="24"/>
                <w:lang w:eastAsia="ru-RU"/>
              </w:rPr>
              <w:lastRenderedPageBreak/>
              <w:t xml:space="preserve">муниципального образования и их должностных лиц </w:t>
            </w:r>
            <w:r w:rsidR="007472A8" w:rsidRPr="00281183">
              <w:rPr>
                <w:rFonts w:ascii="Times New Roman" w:eastAsia="Times New Roman" w:hAnsi="Times New Roman" w:cs="Times New Roman"/>
                <w:sz w:val="24"/>
                <w:szCs w:val="24"/>
                <w:lang w:eastAsia="ru-RU"/>
              </w:rPr>
              <w:t>в целях выработки и принятия мер по предупреждению и устранению причин выявленных нарушений</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F3035B"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отдел правового обеспечения  </w:t>
            </w:r>
          </w:p>
        </w:tc>
        <w:tc>
          <w:tcPr>
            <w:tcW w:w="2268" w:type="dxa"/>
            <w:gridSpan w:val="2"/>
            <w:tcBorders>
              <w:top w:val="single" w:sz="4" w:space="0" w:color="auto"/>
              <w:left w:val="single" w:sz="4" w:space="0" w:color="auto"/>
              <w:bottom w:val="single" w:sz="4" w:space="0" w:color="auto"/>
              <w:right w:val="single" w:sz="4" w:space="0" w:color="auto"/>
            </w:tcBorders>
          </w:tcPr>
          <w:p w:rsidR="00B67482"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B67482" w:rsidRPr="00281183">
              <w:rPr>
                <w:rFonts w:ascii="Times New Roman" w:eastAsia="Times New Roman" w:hAnsi="Times New Roman" w:cs="Times New Roman"/>
                <w:sz w:val="24"/>
                <w:szCs w:val="24"/>
                <w:lang w:eastAsia="ru-RU"/>
              </w:rPr>
              <w:t>жеквартально</w:t>
            </w:r>
          </w:p>
          <w:p w:rsidR="00B67482" w:rsidRPr="00281183" w:rsidRDefault="00230CD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B67482" w:rsidRPr="00281183">
              <w:rPr>
                <w:rFonts w:ascii="Times New Roman" w:eastAsia="Times New Roman" w:hAnsi="Times New Roman" w:cs="Times New Roman"/>
                <w:sz w:val="24"/>
                <w:szCs w:val="24"/>
                <w:lang w:eastAsia="ru-RU"/>
              </w:rPr>
              <w:t xml:space="preserve">5 числа месяца, следующего за отчетным периодом), по мере вступления в </w:t>
            </w:r>
            <w:r w:rsidR="00B67482" w:rsidRPr="00281183">
              <w:rPr>
                <w:rFonts w:ascii="Times New Roman" w:eastAsia="Times New Roman" w:hAnsi="Times New Roman" w:cs="Times New Roman"/>
                <w:sz w:val="24"/>
                <w:szCs w:val="24"/>
                <w:lang w:eastAsia="ru-RU"/>
              </w:rPr>
              <w:lastRenderedPageBreak/>
              <w:t>законную силу соответствующих судебных решений</w:t>
            </w:r>
          </w:p>
        </w:tc>
      </w:tr>
      <w:tr w:rsidR="00B67482" w:rsidRPr="00281183" w:rsidTr="003B750B">
        <w:trPr>
          <w:trHeight w:val="1841"/>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7472A8"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8</w:t>
            </w:r>
            <w:r w:rsidR="00B67482"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2E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незамедлительного информирования</w:t>
            </w:r>
            <w:r w:rsidR="00766205">
              <w:rPr>
                <w:rFonts w:ascii="Times New Roman" w:hAnsi="Times New Roman"/>
                <w:color w:val="000000"/>
                <w:spacing w:val="-4"/>
                <w:sz w:val="24"/>
                <w:szCs w:val="24"/>
              </w:rPr>
              <w:t xml:space="preserve"> </w:t>
            </w:r>
            <w:r w:rsidR="002E10A0" w:rsidRPr="00387BEE">
              <w:rPr>
                <w:rFonts w:ascii="Times New Roman" w:hAnsi="Times New Roman"/>
                <w:color w:val="000000"/>
                <w:spacing w:val="-4"/>
                <w:sz w:val="24"/>
                <w:szCs w:val="24"/>
              </w:rPr>
              <w:t>Главы Республики Тыва, заместителя Председателя Правительства Республики Тыва, курирующего внутрен</w:t>
            </w:r>
            <w:r w:rsidR="009F473F">
              <w:rPr>
                <w:rFonts w:ascii="Times New Roman" w:hAnsi="Times New Roman"/>
                <w:color w:val="000000"/>
                <w:spacing w:val="-4"/>
                <w:sz w:val="24"/>
                <w:szCs w:val="24"/>
              </w:rPr>
              <w:t>нюю политику, а также Управления</w:t>
            </w:r>
            <w:r w:rsidR="002E10A0" w:rsidRPr="00387BEE">
              <w:rPr>
                <w:rFonts w:ascii="Times New Roman" w:hAnsi="Times New Roman"/>
                <w:color w:val="000000"/>
                <w:spacing w:val="-4"/>
                <w:sz w:val="24"/>
                <w:szCs w:val="24"/>
              </w:rPr>
              <w:t xml:space="preserve"> по вопросам противодействия коррупции Республики Тыва по телефону или иным доступным видом связи (с последующим направлением в течение суток письменного специального донесения) о возбуждении уголовных дел в отношении муниципальных служащих и руководства подведомственных </w:t>
            </w:r>
            <w:r w:rsidR="002E10A0">
              <w:rPr>
                <w:rFonts w:ascii="Times New Roman" w:hAnsi="Times New Roman"/>
                <w:color w:val="000000"/>
                <w:spacing w:val="-4"/>
                <w:sz w:val="24"/>
                <w:szCs w:val="24"/>
              </w:rPr>
              <w:t xml:space="preserve">муниципальных </w:t>
            </w:r>
            <w:r w:rsidR="002E10A0" w:rsidRPr="00387BEE">
              <w:rPr>
                <w:rFonts w:ascii="Times New Roman" w:hAnsi="Times New Roman"/>
                <w:color w:val="000000"/>
                <w:spacing w:val="-4"/>
                <w:sz w:val="24"/>
                <w:szCs w:val="24"/>
              </w:rPr>
              <w:t xml:space="preserve">учреждений Республики Тыва, о проведении следственных и оперативно-розыскных мероприятий в служебных помещениях, а также иных происшествиях чрезвычайного и </w:t>
            </w:r>
            <w:r w:rsidR="009F473F">
              <w:rPr>
                <w:rFonts w:ascii="Times New Roman" w:hAnsi="Times New Roman"/>
                <w:color w:val="000000"/>
                <w:spacing w:val="-4"/>
                <w:sz w:val="24"/>
                <w:szCs w:val="24"/>
              </w:rPr>
              <w:t>в</w:t>
            </w:r>
            <w:r w:rsidR="002E10A0" w:rsidRPr="00387BEE">
              <w:rPr>
                <w:rFonts w:ascii="Times New Roman" w:hAnsi="Times New Roman"/>
                <w:color w:val="000000"/>
                <w:spacing w:val="-4"/>
                <w:sz w:val="24"/>
                <w:szCs w:val="24"/>
              </w:rPr>
              <w:t>нештатного характера в порядке, установленном распоряжением Главы Республики Тыва от 29 января 2021 г. № 33-рг «О представлении органами исполнительной власти Республики Тыва специальных донесений на имя Главы Республики Тыва» и постановлением Правительства Республики Тыва от 22 ноября 2018 г. № 591 «О правовом обеспечении деятельности органов исполнительной власти Республики Тыва» (приложение № 5).</w:t>
            </w:r>
          </w:p>
        </w:tc>
        <w:tc>
          <w:tcPr>
            <w:tcW w:w="2239" w:type="dxa"/>
            <w:tcBorders>
              <w:top w:val="single" w:sz="4" w:space="0" w:color="auto"/>
              <w:left w:val="single" w:sz="4" w:space="0" w:color="auto"/>
              <w:bottom w:val="single" w:sz="4" w:space="0" w:color="auto"/>
              <w:right w:val="single" w:sz="4" w:space="0" w:color="auto"/>
            </w:tcBorders>
          </w:tcPr>
          <w:p w:rsidR="00F3035B" w:rsidRDefault="00F3035B" w:rsidP="00F3035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председателя администрации кожууна по профилактике правонарушений, </w:t>
            </w:r>
          </w:p>
          <w:p w:rsidR="00B67482" w:rsidRPr="00281183" w:rsidRDefault="00B67482" w:rsidP="00F3035B">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B67482" w:rsidRPr="00281183" w:rsidRDefault="002E10A0" w:rsidP="003A0699">
            <w:pPr>
              <w:spacing w:after="0" w:line="240" w:lineRule="auto"/>
              <w:jc w:val="center"/>
              <w:rPr>
                <w:rFonts w:ascii="Times New Roman" w:eastAsia="Times New Roman" w:hAnsi="Times New Roman" w:cs="Times New Roman"/>
                <w:sz w:val="24"/>
                <w:szCs w:val="24"/>
                <w:lang w:eastAsia="ru-RU"/>
              </w:rPr>
            </w:pPr>
            <w:r w:rsidRPr="00387BEE">
              <w:rPr>
                <w:rFonts w:ascii="Times New Roman" w:hAnsi="Times New Roman"/>
                <w:sz w:val="24"/>
                <w:szCs w:val="24"/>
              </w:rPr>
              <w:t>в течение сутокс момента происшествия или того момента, когда стало известно о происшествии</w:t>
            </w:r>
          </w:p>
        </w:tc>
      </w:tr>
      <w:tr w:rsidR="00520E25" w:rsidRPr="00281183" w:rsidTr="003B750B">
        <w:trPr>
          <w:trHeight w:val="1841"/>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9.</w:t>
            </w:r>
          </w:p>
        </w:tc>
        <w:tc>
          <w:tcPr>
            <w:tcW w:w="9810" w:type="dxa"/>
            <w:tcBorders>
              <w:top w:val="single" w:sz="4" w:space="0" w:color="auto"/>
              <w:left w:val="single" w:sz="4" w:space="0" w:color="auto"/>
              <w:bottom w:val="single" w:sz="4" w:space="0" w:color="auto"/>
              <w:right w:val="single" w:sz="4" w:space="0" w:color="auto"/>
            </w:tcBorders>
          </w:tcPr>
          <w:p w:rsidR="00520E25" w:rsidRPr="00745CC9" w:rsidRDefault="00520E25" w:rsidP="00861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w:t>
            </w:r>
            <w:r w:rsidR="008613F4">
              <w:rPr>
                <w:rFonts w:ascii="Times New Roman" w:eastAsia="Times New Roman" w:hAnsi="Times New Roman" w:cs="Times New Roman"/>
                <w:sz w:val="24"/>
                <w:szCs w:val="24"/>
                <w:lang w:eastAsia="ru-RU"/>
              </w:rPr>
              <w:t xml:space="preserve">тношении должностных лиц органов </w:t>
            </w:r>
            <w:r w:rsidR="008613F4" w:rsidRPr="00982351">
              <w:rPr>
                <w:rFonts w:ascii="Times New Roman" w:eastAsia="Times New Roman" w:hAnsi="Times New Roman" w:cs="Times New Roman"/>
                <w:sz w:val="24"/>
                <w:szCs w:val="24"/>
                <w:lang w:eastAsia="ru-RU"/>
              </w:rPr>
              <w:t xml:space="preserve">местного самоуправления муниципального образования </w:t>
            </w:r>
            <w:r w:rsidRPr="00982351">
              <w:rPr>
                <w:rFonts w:ascii="Times New Roman" w:eastAsia="Times New Roman" w:hAnsi="Times New Roman" w:cs="Times New Roman"/>
                <w:sz w:val="24"/>
                <w:szCs w:val="24"/>
                <w:lang w:eastAsia="ru-RU"/>
              </w:rPr>
              <w:t>и подведомственных ему учреждений</w:t>
            </w:r>
            <w:r w:rsidR="00B44F6E" w:rsidRPr="00982351">
              <w:rPr>
                <w:rFonts w:ascii="Times New Roman" w:eastAsia="Times New Roman" w:hAnsi="Times New Roman" w:cs="Times New Roman"/>
                <w:sz w:val="24"/>
                <w:szCs w:val="24"/>
                <w:lang w:eastAsia="ru-RU"/>
              </w:rPr>
              <w:t>, 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реализации национальных проектов»</w:t>
            </w:r>
          </w:p>
        </w:tc>
        <w:tc>
          <w:tcPr>
            <w:tcW w:w="2239" w:type="dxa"/>
            <w:tcBorders>
              <w:top w:val="single" w:sz="4" w:space="0" w:color="auto"/>
              <w:left w:val="single" w:sz="4" w:space="0" w:color="auto"/>
              <w:bottom w:val="single" w:sz="4" w:space="0" w:color="auto"/>
              <w:right w:val="single" w:sz="4" w:space="0" w:color="auto"/>
            </w:tcBorders>
          </w:tcPr>
          <w:p w:rsidR="00F3035B" w:rsidRDefault="00F3035B" w:rsidP="00F3035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председателя администрации кожууна по профилактике правонарушений, </w:t>
            </w:r>
          </w:p>
          <w:p w:rsidR="00520E25" w:rsidRPr="00745CC9" w:rsidRDefault="00520E25" w:rsidP="00F3035B">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520E25" w:rsidRPr="00745CC9" w:rsidRDefault="00520E25" w:rsidP="00982351">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 до 5 числа месяца, следующего за отчетным периодом</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10.</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Актуализация должностных регламентов муниципальных служащих с целью минимизации коррупционных рисков, а также </w:t>
            </w:r>
            <w:r>
              <w:rPr>
                <w:rFonts w:ascii="Times New Roman" w:eastAsia="Times New Roman" w:hAnsi="Times New Roman" w:cs="Times New Roman"/>
                <w:sz w:val="24"/>
                <w:szCs w:val="24"/>
                <w:lang w:eastAsia="ru-RU"/>
              </w:rPr>
              <w:t xml:space="preserve">положений об органах, осуществляющих профилактику коррупционных правонарушений в местных администрациях, и </w:t>
            </w:r>
            <w:r w:rsidRPr="00281183">
              <w:rPr>
                <w:rFonts w:ascii="Times New Roman" w:eastAsia="Times New Roman" w:hAnsi="Times New Roman" w:cs="Times New Roman"/>
                <w:sz w:val="24"/>
                <w:szCs w:val="24"/>
                <w:lang w:eastAsia="ru-RU"/>
              </w:rPr>
              <w:t>должностных регламентов муниципальных служащих, в должностные обязанности которых входит участие в противодействии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C7716A"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Ондар С.К.</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июня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11. </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Обеспечение постоянного проведения мониторинга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разработать изменения в данные административные регламенты, в том числе в связи с изменением </w:t>
            </w:r>
            <w:r w:rsidRPr="00281183">
              <w:rPr>
                <w:rFonts w:ascii="Times New Roman" w:eastAsia="Times New Roman" w:hAnsi="Times New Roman" w:cs="Times New Roman"/>
                <w:sz w:val="24"/>
                <w:szCs w:val="24"/>
                <w:lang w:eastAsia="ru-RU"/>
              </w:rPr>
              <w:lastRenderedPageBreak/>
              <w:t xml:space="preserve">законодательства Российской Федерации и законодательства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формированием судебной практики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170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w:t>
            </w:r>
            <w:r w:rsidRPr="00281183">
              <w:rPr>
                <w:rFonts w:ascii="Times New Roman" w:eastAsia="Times New Roman" w:hAnsi="Times New Roman" w:cs="Times New Roman"/>
                <w:sz w:val="24"/>
                <w:szCs w:val="24"/>
                <w:lang w:eastAsia="ru-RU"/>
              </w:rPr>
              <w:t xml:space="preserve">по мере вступления в </w:t>
            </w:r>
            <w:r w:rsidRPr="00281183">
              <w:rPr>
                <w:rFonts w:ascii="Times New Roman" w:eastAsia="Times New Roman" w:hAnsi="Times New Roman" w:cs="Times New Roman"/>
                <w:sz w:val="24"/>
                <w:szCs w:val="24"/>
                <w:lang w:eastAsia="ru-RU"/>
              </w:rPr>
              <w:lastRenderedPageBreak/>
              <w:t>законную силу</w:t>
            </w:r>
            <w:r>
              <w:rPr>
                <w:rFonts w:ascii="Times New Roman" w:eastAsia="Times New Roman" w:hAnsi="Times New Roman" w:cs="Times New Roman"/>
                <w:sz w:val="24"/>
                <w:szCs w:val="24"/>
                <w:lang w:eastAsia="ru-RU"/>
              </w:rPr>
              <w:t xml:space="preserve"> изменений в законодательстве</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C771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организационного и методического сопровождения, консультационной и информационной поддержки </w:t>
            </w:r>
            <w:r>
              <w:rPr>
                <w:rFonts w:ascii="Times New Roman" w:eastAsia="Times New Roman" w:hAnsi="Times New Roman" w:cs="Times New Roman"/>
                <w:sz w:val="24"/>
                <w:szCs w:val="24"/>
                <w:lang w:eastAsia="ru-RU"/>
              </w:rPr>
              <w:t>местных администраций в сельских</w:t>
            </w:r>
            <w:r w:rsidRPr="00281183">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входящих в состав</w:t>
            </w:r>
            <w:r w:rsidR="00C7716A">
              <w:rPr>
                <w:rFonts w:ascii="Times New Roman" w:eastAsia="Times New Roman" w:hAnsi="Times New Roman" w:cs="Times New Roman"/>
                <w:sz w:val="24"/>
                <w:szCs w:val="24"/>
                <w:lang w:eastAsia="ru-RU"/>
              </w:rPr>
              <w:t xml:space="preserve"> Улуг-Хемского кожууна</w:t>
            </w:r>
            <w:r w:rsidRPr="00281183">
              <w:rPr>
                <w:rStyle w:val="af0"/>
                <w:rFonts w:ascii="Times New Roman" w:eastAsia="Times New Roman" w:hAnsi="Times New Roman" w:cs="Times New Roman"/>
                <w:sz w:val="24"/>
                <w:szCs w:val="24"/>
                <w:lang w:eastAsia="ru-RU"/>
              </w:rPr>
              <w:footnoteReference w:id="3"/>
            </w:r>
            <w:r w:rsidRPr="00281183">
              <w:rPr>
                <w:rFonts w:ascii="Times New Roman" w:eastAsia="Times New Roman" w:hAnsi="Times New Roman" w:cs="Times New Roman"/>
                <w:sz w:val="24"/>
                <w:szCs w:val="24"/>
                <w:lang w:eastAsia="ru-RU"/>
              </w:rPr>
              <w:t xml:space="preserve"> по вопросам противодействия коррупции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C7716A"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C1404">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widowControl w:val="0"/>
              <w:numPr>
                <w:ilvl w:val="0"/>
                <w:numId w:val="4"/>
              </w:numPr>
              <w:spacing w:after="0" w:line="240" w:lineRule="auto"/>
              <w:ind w:left="0" w:firstLine="0"/>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Совершенствование правового регулирования в сфере противодействия коррупции в муниципальном образовании</w:t>
            </w:r>
          </w:p>
          <w:p w:rsidR="00520E25" w:rsidRPr="00281183" w:rsidRDefault="00520E25" w:rsidP="00520E25">
            <w:pPr>
              <w:widowControl w:val="0"/>
              <w:spacing w:after="0" w:line="240" w:lineRule="auto"/>
              <w:ind w:left="1080"/>
              <w:outlineLvl w:val="4"/>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r w:rsidR="00B44F6E">
              <w:rPr>
                <w:rFonts w:ascii="Times New Roman" w:eastAsia="Times New Roman" w:hAnsi="Times New Roman" w:cs="Times New Roman"/>
                <w:sz w:val="24"/>
                <w:szCs w:val="24"/>
                <w:lang w:eastAsia="ru-RU"/>
              </w:rPr>
              <w:t>3</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района</w:t>
            </w:r>
            <w:r w:rsidRPr="00281183">
              <w:rPr>
                <w:rFonts w:ascii="Times New Roman" w:eastAsia="Times New Roman" w:hAnsi="Times New Roman" w:cs="Times New Roman"/>
                <w:sz w:val="24"/>
                <w:szCs w:val="24"/>
                <w:lang w:eastAsia="ru-RU"/>
              </w:rPr>
              <w:t>, направленных на противодействие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170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приведения муниципальных нормативных правовых актов 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о противодействии коррупции, а также актуализация муниципальных правовых актов в сфере противодействия коррупции, размещенных на официальном сайте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w:t>
            </w:r>
            <w:r w:rsidRPr="0098347E">
              <w:rPr>
                <w:rFonts w:ascii="Times New Roman" w:eastAsia="Times New Roman" w:hAnsi="Times New Roman" w:cs="Times New Roman"/>
                <w:sz w:val="24"/>
                <w:szCs w:val="24"/>
                <w:lang w:eastAsia="ru-RU"/>
              </w:rPr>
              <w:t>30</w:t>
            </w:r>
            <w:r w:rsidRPr="00281183">
              <w:rPr>
                <w:rFonts w:ascii="Times New Roman" w:eastAsia="Times New Roman" w:hAnsi="Times New Roman" w:cs="Times New Roman"/>
                <w:sz w:val="24"/>
                <w:szCs w:val="24"/>
                <w:lang w:eastAsia="ru-RU"/>
              </w:rPr>
              <w:t xml:space="preserve"> днейсо дня внесения изменений в законодательство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(если не установлены иные сроки)</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D168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w:t>
            </w:r>
            <w:r w:rsidR="00D1684D">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и оценки регулирующего воздействия проектов муниципальных нормативных правовых актов муниципального образования,</w:t>
            </w:r>
            <w:r w:rsidR="0068170E">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затрагивающих вопросы осуществления предпринимательской и инвестиционной деятельности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1684D"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администрации </w:t>
            </w:r>
            <w:r w:rsidRPr="00281183">
              <w:rPr>
                <w:rFonts w:ascii="Times New Roman" w:eastAsia="Times New Roman" w:hAnsi="Times New Roman" w:cs="Times New Roman"/>
                <w:sz w:val="24"/>
                <w:szCs w:val="24"/>
                <w:lang w:eastAsia="ru-RU"/>
              </w:rPr>
              <w:lastRenderedPageBreak/>
              <w:t>муниципального образования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1684D"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170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управделами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w:t>
            </w:r>
            <w:r>
              <w:rPr>
                <w:rFonts w:ascii="Times New Roman" w:eastAsia="Times New Roman" w:hAnsi="Times New Roman" w:cs="Times New Roman"/>
                <w:sz w:val="24"/>
                <w:szCs w:val="24"/>
                <w:lang w:eastAsia="ru-RU"/>
              </w:rPr>
              <w:t xml:space="preserve"> Министерство юстиции РТ для включения в</w:t>
            </w:r>
            <w:r w:rsidRPr="00281183">
              <w:rPr>
                <w:rFonts w:ascii="Times New Roman" w:eastAsia="Times New Roman" w:hAnsi="Times New Roman" w:cs="Times New Roman"/>
                <w:sz w:val="24"/>
                <w:szCs w:val="24"/>
                <w:lang w:eastAsia="ru-RU"/>
              </w:rPr>
              <w:t xml:space="preserve"> регистр муниципальных </w:t>
            </w:r>
            <w:r>
              <w:rPr>
                <w:rFonts w:ascii="Times New Roman" w:eastAsia="Times New Roman" w:hAnsi="Times New Roman" w:cs="Times New Roman"/>
                <w:sz w:val="24"/>
                <w:szCs w:val="24"/>
                <w:lang w:eastAsia="ru-RU"/>
              </w:rPr>
              <w:t xml:space="preserve">нормативных </w:t>
            </w:r>
            <w:r w:rsidRPr="00281183">
              <w:rPr>
                <w:rFonts w:ascii="Times New Roman" w:eastAsia="Times New Roman" w:hAnsi="Times New Roman" w:cs="Times New Roman"/>
                <w:sz w:val="24"/>
                <w:szCs w:val="24"/>
                <w:lang w:eastAsia="ru-RU"/>
              </w:rPr>
              <w:t xml:space="preserve">правовых актов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в целях проведения их правовой и антикоррупционной экспертизы</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170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управделами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7 дней со дня их подписания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исполнения муниципальных</w:t>
            </w:r>
            <w:r>
              <w:rPr>
                <w:rFonts w:ascii="Times New Roman" w:eastAsia="Times New Roman" w:hAnsi="Times New Roman" w:cs="Times New Roman"/>
                <w:sz w:val="24"/>
                <w:szCs w:val="24"/>
                <w:lang w:eastAsia="ru-RU"/>
              </w:rPr>
              <w:t xml:space="preserve"> нормативных</w:t>
            </w:r>
            <w:r w:rsidRPr="00281183">
              <w:rPr>
                <w:rFonts w:ascii="Times New Roman" w:eastAsia="Times New Roman" w:hAnsi="Times New Roman" w:cs="Times New Roman"/>
                <w:sz w:val="24"/>
                <w:szCs w:val="24"/>
                <w:lang w:eastAsia="ru-RU"/>
              </w:rPr>
              <w:t xml:space="preserve"> правовых актов, направленных на совершенствование организационных основ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170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C1404">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pStyle w:val="a4"/>
              <w:widowControl w:val="0"/>
              <w:numPr>
                <w:ilvl w:val="0"/>
                <w:numId w:val="13"/>
              </w:numPr>
              <w:spacing w:after="0" w:line="240" w:lineRule="auto"/>
              <w:ind w:left="22"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2239" w:type="dxa"/>
            <w:tcBorders>
              <w:top w:val="single" w:sz="4" w:space="0" w:color="auto"/>
              <w:left w:val="single" w:sz="4" w:space="0" w:color="auto"/>
              <w:bottom w:val="single" w:sz="4" w:space="0" w:color="auto"/>
              <w:right w:val="single" w:sz="4" w:space="0" w:color="auto"/>
            </w:tcBorders>
          </w:tcPr>
          <w:p w:rsidR="00520E25" w:rsidRPr="0068170E" w:rsidRDefault="0068170E" w:rsidP="0068170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r w:rsidR="0068170E">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не позднее 3 рабочих дней со дня поступления на муниципальную службу</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r w:rsidR="00B44F6E">
              <w:rPr>
                <w:rFonts w:ascii="Times New Roman" w:eastAsia="Times New Roman" w:hAnsi="Times New Roman" w:cs="Times New Roman"/>
                <w:sz w:val="24"/>
                <w:szCs w:val="24"/>
                <w:lang w:eastAsia="ru-RU"/>
              </w:rPr>
              <w:t>1</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w:t>
            </w:r>
            <w:r w:rsidR="00F433F1">
              <w:rPr>
                <w:rFonts w:ascii="Times New Roman" w:eastAsia="Times New Roman" w:hAnsi="Times New Roman" w:cs="Times New Roman"/>
                <w:sz w:val="24"/>
                <w:szCs w:val="24"/>
                <w:lang w:eastAsia="ru-RU"/>
              </w:rPr>
              <w:t xml:space="preserve">ение </w:t>
            </w:r>
            <w:r>
              <w:rPr>
                <w:rFonts w:ascii="Times New Roman" w:eastAsia="Times New Roman" w:hAnsi="Times New Roman" w:cs="Times New Roman"/>
                <w:sz w:val="24"/>
                <w:szCs w:val="24"/>
                <w:lang w:eastAsia="ru-RU"/>
              </w:rPr>
              <w:t>постоянное ознакомление муниципальных служащих с положениями законодательства РФ о противодействии коррупции, в том числе внесенными изменениями в нормативно-правовые акты РФ</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не реже одного раза в полугодие</w:t>
            </w:r>
          </w:p>
        </w:tc>
      </w:tr>
      <w:tr w:rsidR="00520E25" w:rsidRPr="00281183" w:rsidTr="00F3035B">
        <w:trPr>
          <w:trHeight w:val="850"/>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w:t>
            </w:r>
            <w:r w:rsidR="00F433F1">
              <w:rPr>
                <w:rFonts w:ascii="Times New Roman" w:eastAsia="Times New Roman" w:hAnsi="Times New Roman" w:cs="Times New Roman"/>
                <w:sz w:val="24"/>
                <w:szCs w:val="24"/>
                <w:lang w:eastAsia="ru-RU"/>
              </w:rPr>
              <w:t xml:space="preserve">едение </w:t>
            </w:r>
            <w:r>
              <w:rPr>
                <w:rFonts w:ascii="Times New Roman" w:eastAsia="Times New Roman" w:hAnsi="Times New Roman" w:cs="Times New Roman"/>
                <w:sz w:val="24"/>
                <w:szCs w:val="24"/>
                <w:lang w:eastAsia="ru-RU"/>
              </w:rPr>
              <w:t>систематическо</w:t>
            </w:r>
            <w:r w:rsidR="00F433F1">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консультировани</w:t>
            </w:r>
            <w:r w:rsidR="00F433F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муниципальных служащих по вопросам противодействия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практических семинаров, совещаний, «круглых столов» по антикоррупционной тематике для муниципальных служащих</w:t>
            </w:r>
            <w:r>
              <w:rPr>
                <w:rFonts w:ascii="Times New Roman" w:eastAsia="Times New Roman" w:hAnsi="Times New Roman" w:cs="Times New Roman"/>
                <w:sz w:val="24"/>
                <w:szCs w:val="24"/>
                <w:lang w:eastAsia="ru-RU"/>
              </w:rPr>
              <w:t xml:space="preserve"> иных разъяснительных, методических, организационных, профилактических мероприятий,</w:t>
            </w:r>
            <w:r w:rsidRPr="00281183">
              <w:rPr>
                <w:rFonts w:ascii="Times New Roman" w:eastAsia="Times New Roman" w:hAnsi="Times New Roman" w:cs="Times New Roman"/>
                <w:sz w:val="24"/>
                <w:szCs w:val="24"/>
                <w:lang w:eastAsia="ru-RU"/>
              </w:rPr>
              <w:t xml:space="preserve"> в том числе: </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 по соблюдению муниципальными служащими ограничений и запретов, а также по исполнению ими </w:t>
            </w:r>
            <w:r>
              <w:rPr>
                <w:rFonts w:ascii="Times New Roman" w:eastAsia="Times New Roman" w:hAnsi="Times New Roman" w:cs="Times New Roman"/>
                <w:sz w:val="24"/>
                <w:szCs w:val="24"/>
                <w:lang w:eastAsia="ru-RU"/>
              </w:rPr>
              <w:t xml:space="preserve">требований и </w:t>
            </w:r>
            <w:r w:rsidRPr="00281183">
              <w:rPr>
                <w:rFonts w:ascii="Times New Roman" w:eastAsia="Times New Roman" w:hAnsi="Times New Roman" w:cs="Times New Roman"/>
                <w:sz w:val="24"/>
                <w:szCs w:val="24"/>
                <w:lang w:eastAsia="ru-RU"/>
              </w:rPr>
              <w:t>обязанностей, установленных в целях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о выполнении иной оплачиваемой работы;</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требований по предотвращению и (или) урегулированию конфликта интересов (на конкретных примерах, с помощью которых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3A0A1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комиссия </w:t>
            </w:r>
          </w:p>
        </w:tc>
        <w:tc>
          <w:tcPr>
            <w:tcW w:w="2268" w:type="dxa"/>
            <w:gridSpan w:val="2"/>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не реже одного раза в полугодие</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3A0A1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не реже одного раза в год </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1183">
              <w:rPr>
                <w:rFonts w:ascii="Times New Roman" w:eastAsia="Times New Roman" w:hAnsi="Times New Roman" w:cs="Times New Roman"/>
                <w:sz w:val="24"/>
                <w:szCs w:val="24"/>
                <w:lang w:eastAsia="ru-RU"/>
              </w:rPr>
              <w:t>овышение квалификации муниципальных служащих, в должностные обязанности которых входит участие в противодействии коррупции, муниципальных служащих администрации по антикоррупционной тематике,</w:t>
            </w:r>
            <w:r w:rsidR="00F3035B">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 xml:space="preserve">в том числе по программам дополнительного </w:t>
            </w:r>
            <w:r w:rsidRPr="00281183">
              <w:rPr>
                <w:rFonts w:ascii="Times New Roman" w:eastAsia="Times New Roman" w:hAnsi="Times New Roman" w:cs="Times New Roman"/>
                <w:sz w:val="24"/>
                <w:szCs w:val="24"/>
                <w:lang w:eastAsia="ru-RU"/>
              </w:rPr>
              <w:lastRenderedPageBreak/>
              <w:t>профессионального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3A0A1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начальник отдела кадров </w:t>
            </w:r>
          </w:p>
        </w:tc>
        <w:tc>
          <w:tcPr>
            <w:tcW w:w="2268" w:type="dxa"/>
            <w:gridSpan w:val="2"/>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принятия мер по повышению эффективности кадровой работы в части, касающейся ведения личных дел,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Проведение анализа анкетных и иных данных муниципальных служащих, а также лиц, претендующих на замещение должностей муниципальной службы,</w:t>
            </w:r>
            <w:r w:rsidR="00F3035B">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в том числе на предмет наличия признаков конфликта интересов, аффилированности указанных лиц</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начальник отдела кадров</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соблюдением муниципальными служащими: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0E25" w:rsidRPr="0037021D"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w:t>
            </w:r>
            <w:r w:rsidRPr="00281183">
              <w:rPr>
                <w:rFonts w:ascii="Times New Roman" w:eastAsia="Times New Roman" w:hAnsi="Times New Roman" w:cs="Times New Roman"/>
                <w:sz w:val="24"/>
                <w:szCs w:val="24"/>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F3035B"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заместитель председателя администрации кожууна по профилактике правонарушений. отдел правового обеспечения, начальник отдела кадров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w:t>
            </w:r>
            <w:r w:rsidR="00F3035B">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муниципальных служащих</w:t>
            </w:r>
            <w:r>
              <w:rPr>
                <w:rFonts w:ascii="Times New Roman" w:eastAsia="Times New Roman" w:hAnsi="Times New Roman" w:cs="Times New Roman"/>
                <w:sz w:val="24"/>
                <w:szCs w:val="24"/>
                <w:lang w:eastAsia="ru-RU"/>
              </w:rPr>
              <w:t xml:space="preserve"> и сотрудников подведомственных организаций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w:t>
            </w:r>
            <w:r>
              <w:rPr>
                <w:rFonts w:ascii="Times New Roman" w:eastAsia="Times New Roman" w:hAnsi="Times New Roman" w:cs="Times New Roman"/>
                <w:sz w:val="24"/>
                <w:szCs w:val="24"/>
                <w:lang w:eastAsia="ru-RU"/>
              </w:rPr>
              <w:t>нных должностей в утверждаемом представительным органом</w:t>
            </w:r>
            <w:r w:rsidRPr="00281183">
              <w:rPr>
                <w:rFonts w:ascii="Times New Roman" w:eastAsia="Times New Roman" w:hAnsi="Times New Roman" w:cs="Times New Roman"/>
                <w:sz w:val="24"/>
                <w:szCs w:val="24"/>
                <w:lang w:eastAsia="ru-RU"/>
              </w:rPr>
              <w:t xml:space="preserve">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правового обеспечения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 декабря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использования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 установленном порядке: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муниципальных служащих;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рассмотрения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опубликования сведений о доходах, расходах, об имуществе и обязательствах </w:t>
            </w:r>
            <w:r w:rsidRPr="00281183">
              <w:rPr>
                <w:rFonts w:ascii="Times New Roman" w:eastAsia="Times New Roman" w:hAnsi="Times New Roman" w:cs="Times New Roman"/>
                <w:sz w:val="24"/>
                <w:szCs w:val="24"/>
                <w:lang w:eastAsia="ru-RU"/>
              </w:rPr>
              <w:lastRenderedPageBreak/>
              <w:t>имущественного характералиц, замещающих муниципальные должности</w:t>
            </w:r>
            <w:r w:rsidRPr="0098347E">
              <w:rPr>
                <w:rFonts w:ascii="Times New Roman" w:eastAsia="Times New Roman" w:hAnsi="Times New Roman" w:cs="Times New Roman"/>
                <w:sz w:val="24"/>
                <w:szCs w:val="24"/>
                <w:lang w:eastAsia="ru-RU"/>
              </w:rPr>
              <w:t>(при соответствующей передаче функций по размещению сведений либо распределению таких функций между представительным органом муниципального района и администрацией кожууна)</w:t>
            </w:r>
            <w:r w:rsidRPr="00281183">
              <w:rPr>
                <w:rFonts w:ascii="Times New Roman" w:eastAsia="Times New Roman" w:hAnsi="Times New Roman" w:cs="Times New Roman"/>
                <w:sz w:val="24"/>
                <w:szCs w:val="24"/>
                <w:lang w:eastAsia="ru-RU"/>
              </w:rPr>
              <w:t>, и муниципальных служащих;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приема уточненных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начальник отдела кадров </w:t>
            </w:r>
          </w:p>
        </w:tc>
        <w:tc>
          <w:tcPr>
            <w:tcW w:w="2268" w:type="dxa"/>
            <w:gridSpan w:val="2"/>
            <w:tcBorders>
              <w:top w:val="single" w:sz="4" w:space="0" w:color="auto"/>
              <w:left w:val="single" w:sz="4" w:space="0" w:color="auto"/>
              <w:bottom w:val="single" w:sz="4" w:space="0" w:color="auto"/>
              <w:right w:val="single" w:sz="4" w:space="0" w:color="auto"/>
            </w:tcBorders>
          </w:tcPr>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31 мая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Pr="00281183"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81183">
              <w:rPr>
                <w:rFonts w:ascii="Times New Roman" w:eastAsia="Times New Roman" w:hAnsi="Times New Roman" w:cs="Times New Roman"/>
                <w:sz w:val="24"/>
                <w:szCs w:val="24"/>
                <w:lang w:eastAsia="ru-RU"/>
              </w:rPr>
              <w:t xml:space="preserve"> течение </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14 рабочих дней со дня истечения срока, установленного для подачи</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B44F6E" w:rsidRDefault="00B44F6E"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B44F6E">
            <w:pPr>
              <w:widowControl w:val="0"/>
              <w:spacing w:after="0" w:line="240" w:lineRule="auto"/>
              <w:ind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31 мая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внутреннего анализа сведений о доходах </w:t>
            </w:r>
            <w:r w:rsidRPr="0098347E">
              <w:rPr>
                <w:rFonts w:ascii="Times New Roman" w:eastAsia="Times New Roman" w:hAnsi="Times New Roman" w:cs="Times New Roman"/>
                <w:sz w:val="24"/>
                <w:szCs w:val="24"/>
                <w:lang w:eastAsia="ru-RU"/>
              </w:rPr>
              <w:t>с составлением справки</w:t>
            </w:r>
            <w:r w:rsidRPr="00281183">
              <w:rPr>
                <w:rFonts w:ascii="Times New Roman" w:eastAsia="Times New Roman" w:hAnsi="Times New Roman" w:cs="Times New Roman"/>
                <w:sz w:val="24"/>
                <w:szCs w:val="24"/>
                <w:lang w:eastAsia="ru-RU"/>
              </w:rPr>
              <w:t xml:space="preserve"> на каждую представленную справку о доходах, расходах, об имуществе и обязательствах имущественного характера;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подготовка справки по результатам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 или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F3035B"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кадров, отдел правового обеспечения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w:t>
            </w:r>
            <w:r w:rsidR="00B44F6E">
              <w:rPr>
                <w:rFonts w:ascii="Times New Roman" w:eastAsia="Times New Roman" w:hAnsi="Times New Roman" w:cs="Times New Roman"/>
                <w:sz w:val="24"/>
                <w:szCs w:val="24"/>
                <w:lang w:eastAsia="ru-RU"/>
              </w:rPr>
              <w:t>30 июня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20689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rPr>
          <w:trHeight w:val="3185"/>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эффективного функционирования комиссий,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20689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692694">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9A225B" w:rsidRDefault="00520E25" w:rsidP="00520E25">
            <w:pPr>
              <w:widowControl w:val="0"/>
              <w:numPr>
                <w:ilvl w:val="0"/>
                <w:numId w:val="13"/>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по совершенствованию взаимодействия с институтами гражданского общества</w:t>
            </w:r>
            <w:r>
              <w:rPr>
                <w:rFonts w:ascii="Times New Roman" w:eastAsia="Times New Roman" w:hAnsi="Times New Roman" w:cs="Times New Roman"/>
                <w:b/>
                <w:sz w:val="24"/>
                <w:szCs w:val="24"/>
                <w:lang w:eastAsia="ru-RU"/>
              </w:rPr>
              <w:t>,</w:t>
            </w:r>
            <w:r w:rsidRPr="00281183">
              <w:rPr>
                <w:rFonts w:ascii="Times New Roman" w:eastAsia="Times New Roman" w:hAnsi="Times New Roman" w:cs="Times New Roman"/>
                <w:b/>
                <w:sz w:val="24"/>
                <w:szCs w:val="24"/>
                <w:lang w:eastAsia="ru-RU"/>
              </w:rPr>
              <w:t xml:space="preserve"> гражданами </w:t>
            </w:r>
            <w:r w:rsidRPr="009A225B">
              <w:rPr>
                <w:rFonts w:ascii="Times New Roman" w:eastAsia="Times New Roman" w:hAnsi="Times New Roman" w:cs="Times New Roman"/>
                <w:b/>
                <w:sz w:val="24"/>
                <w:szCs w:val="24"/>
                <w:lang w:eastAsia="ru-RU"/>
              </w:rPr>
              <w:t>и обеспечение доступности информации о деятельности в сфере противодействия коррупции</w:t>
            </w:r>
          </w:p>
          <w:p w:rsidR="00520E25" w:rsidRPr="00281183" w:rsidRDefault="00520E25" w:rsidP="00520E25">
            <w:pPr>
              <w:widowControl w:val="0"/>
              <w:spacing w:after="0" w:line="240" w:lineRule="auto"/>
              <w:ind w:left="1080"/>
              <w:outlineLvl w:val="4"/>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B44F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включение представителей общественных объединений, общественности, ученых и иных специалистов в составы совещательных и вспомогательных органов </w:t>
            </w:r>
            <w:r w:rsidRPr="0098347E">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администрациях муниципальных образований</w:t>
            </w:r>
            <w:r w:rsidRPr="00281183">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совещаний, круглых столов, иных мероприятий с участием представителей общественных объединений;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вынесение на общественное обсуждение проектов муниципальных нормативных правовых актов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20689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заседаниях общественного совета планов муниципального образования по противодействию коррупции, отчетов и других документов о ходе и результатах принимаемых мер по противодействию коррупции в муниципальном образовании;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членов общественного совета в деятельности аттестационной и конкурсной комиссии в муниципальном образовании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20689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381750">
        <w:trPr>
          <w:trHeight w:val="2817"/>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r w:rsidR="00B44F6E">
              <w:rPr>
                <w:rFonts w:ascii="Times New Roman" w:eastAsia="Times New Roman" w:hAnsi="Times New Roman" w:cs="Times New Roman"/>
                <w:sz w:val="24"/>
                <w:szCs w:val="24"/>
                <w:lang w:eastAsia="ru-RU"/>
              </w:rPr>
              <w:t>9</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учета и анализа 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личного 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 xml:space="preserve"> председателем администрации</w:t>
            </w:r>
            <w:r w:rsidR="002068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кожууна, его заместителями</w:t>
            </w:r>
            <w:r w:rsidRPr="00281183">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письменных обращений;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«Интернет-при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мной» на сайте администрации;</w:t>
            </w: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иными способами</w:t>
            </w:r>
            <w:r>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меры по устранению условий, способствующих совершению коррупционных правонарушений с которыми граждане наиболее часто сталкиваются.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председателя администрации кожууна, отдел правового обеспечения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381750">
        <w:trPr>
          <w:trHeight w:val="2817"/>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sidR="00B44F6E">
              <w:rPr>
                <w:rFonts w:ascii="Times New Roman" w:eastAsia="Times New Roman" w:hAnsi="Times New Roman" w:cs="Times New Roman"/>
                <w:sz w:val="24"/>
                <w:szCs w:val="24"/>
                <w:lang w:eastAsia="ru-RU"/>
              </w:rPr>
              <w:t>0</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распространение среди населения </w:t>
            </w:r>
            <w:r w:rsidRPr="00540214">
              <w:rPr>
                <w:rFonts w:ascii="Times New Roman" w:eastAsia="Times New Roman" w:hAnsi="Times New Roman" w:cs="Times New Roman"/>
                <w:sz w:val="24"/>
                <w:szCs w:val="24"/>
                <w:lang w:eastAsia="ru-RU"/>
              </w:rPr>
              <w:t xml:space="preserve">«телефона доверия» </w:t>
            </w:r>
            <w:r>
              <w:rPr>
                <w:rFonts w:ascii="Times New Roman" w:eastAsia="Times New Roman" w:hAnsi="Times New Roman" w:cs="Times New Roman"/>
                <w:sz w:val="24"/>
                <w:szCs w:val="24"/>
                <w:lang w:eastAsia="ru-RU"/>
              </w:rPr>
              <w:t>УПК РТ посредством размещения информационных материалов УПК РТ на информационных стендах, официальном сайте, официальных страничках в социальных сетях, в группах мессенджерах и т.п.</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0E38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главный специалист по информатизации и связи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онлайн-опроса граждан, проводимого в режиме реального времени на официальном сайте муниципального образования, для оценки работы 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w:t>
            </w:r>
            <w:r>
              <w:rPr>
                <w:rFonts w:ascii="Times New Roman" w:eastAsia="Times New Roman" w:hAnsi="Times New Roman" w:cs="Times New Roman"/>
                <w:sz w:val="24"/>
                <w:szCs w:val="24"/>
                <w:lang w:eastAsia="ru-RU"/>
              </w:rPr>
              <w:t xml:space="preserve">оссийской </w:t>
            </w:r>
            <w:r w:rsidRPr="00281183">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p>
        </w:tc>
        <w:tc>
          <w:tcPr>
            <w:tcW w:w="2239" w:type="dxa"/>
            <w:tcBorders>
              <w:top w:val="single" w:sz="4" w:space="0" w:color="auto"/>
              <w:left w:val="single" w:sz="4" w:space="0" w:color="auto"/>
              <w:bottom w:val="single" w:sz="4" w:space="0" w:color="auto"/>
              <w:right w:val="single" w:sz="4" w:space="0" w:color="auto"/>
            </w:tcBorders>
          </w:tcPr>
          <w:p w:rsidR="00520E25" w:rsidRPr="000E387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главный специалист по информатизации и связи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w:t>
            </w:r>
            <w:r w:rsidR="00B44F6E">
              <w:rPr>
                <w:rFonts w:ascii="Times New Roman" w:eastAsia="Times New Roman" w:hAnsi="Times New Roman" w:cs="Times New Roman"/>
                <w:sz w:val="24"/>
                <w:szCs w:val="24"/>
                <w:lang w:eastAsia="ru-RU"/>
              </w:rPr>
              <w:t>31 августа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810" w:type="dxa"/>
            <w:tcBorders>
              <w:top w:val="single" w:sz="4" w:space="0" w:color="auto"/>
              <w:left w:val="single" w:sz="4" w:space="0" w:color="auto"/>
              <w:bottom w:val="single" w:sz="4" w:space="0" w:color="auto"/>
              <w:right w:val="single" w:sz="4" w:space="0" w:color="auto"/>
            </w:tcBorders>
          </w:tcPr>
          <w:p w:rsidR="00520E25" w:rsidRPr="00982351"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351">
              <w:rPr>
                <w:rFonts w:ascii="Times New Roman" w:eastAsia="Times New Roman" w:hAnsi="Times New Roman" w:cs="Times New Roman"/>
                <w:sz w:val="24"/>
                <w:szCs w:val="24"/>
                <w:lang w:eastAsia="ru-RU"/>
              </w:rPr>
              <w:t>Обеспечение наполнения</w:t>
            </w:r>
            <w:r w:rsidRPr="00982351">
              <w:rPr>
                <w:rFonts w:ascii="Times New Roman" w:hAnsi="Times New Roman" w:cs="Times New Roman"/>
                <w:sz w:val="24"/>
                <w:szCs w:val="24"/>
              </w:rPr>
              <w:t xml:space="preserve"> специального раздела</w:t>
            </w:r>
            <w:r w:rsidRPr="00982351">
              <w:rPr>
                <w:rFonts w:ascii="Times New Roman" w:eastAsia="Times New Roman" w:hAnsi="Times New Roman" w:cs="Times New Roman"/>
                <w:sz w:val="24"/>
                <w:szCs w:val="24"/>
                <w:lang w:eastAsia="ru-RU"/>
              </w:rPr>
              <w:t>, посвященного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антикоррупционной деятельности, в том числе организовать его содержание в соответствии с установленными Министерством труда и социальной зашиты РФ требованиями от 7 октября 2013 г. №530н</w:t>
            </w:r>
          </w:p>
        </w:tc>
        <w:tc>
          <w:tcPr>
            <w:tcW w:w="2239" w:type="dxa"/>
            <w:tcBorders>
              <w:top w:val="single" w:sz="4" w:space="0" w:color="auto"/>
              <w:left w:val="single" w:sz="4" w:space="0" w:color="auto"/>
              <w:bottom w:val="single" w:sz="4" w:space="0" w:color="auto"/>
              <w:right w:val="single" w:sz="4" w:space="0" w:color="auto"/>
            </w:tcBorders>
          </w:tcPr>
          <w:p w:rsidR="00520E25" w:rsidRPr="00982351"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главный специалист по информатизации и связи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w:t>
            </w:r>
            <w:r w:rsidRPr="00281183">
              <w:rPr>
                <w:rFonts w:ascii="Times New Roman" w:eastAsia="Times New Roman" w:hAnsi="Times New Roman" w:cs="Times New Roman"/>
                <w:sz w:val="24"/>
                <w:szCs w:val="24"/>
                <w:lang w:eastAsia="ru-RU"/>
              </w:rPr>
              <w:lastRenderedPageBreak/>
              <w:t>принимаемых в муниципальном образовании (социальные видеоролики, видеосюжеты, публикации в районных газетах и т.д.)(не менее одной публикации в месяц), и придании гласности фактов коррупции, а также случаев несоблюдения требований о предотвращении или об урегулировании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комиссия, главный специалист по информатизации и </w:t>
            </w:r>
            <w:r>
              <w:rPr>
                <w:rFonts w:ascii="Times New Roman" w:eastAsia="Times New Roman" w:hAnsi="Times New Roman" w:cs="Times New Roman"/>
                <w:sz w:val="24"/>
                <w:szCs w:val="24"/>
                <w:lang w:eastAsia="ru-RU"/>
              </w:rPr>
              <w:lastRenderedPageBreak/>
              <w:t>связи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520E25" w:rsidRPr="00281183" w:rsidTr="00BA1EC2">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9A225B" w:rsidRDefault="00520E25" w:rsidP="00520E25">
            <w:pPr>
              <w:pStyle w:val="a4"/>
              <w:widowControl w:val="0"/>
              <w:numPr>
                <w:ilvl w:val="0"/>
                <w:numId w:val="13"/>
              </w:numPr>
              <w:spacing w:after="0" w:line="240" w:lineRule="auto"/>
              <w:ind w:left="22" w:hanging="22"/>
              <w:jc w:val="center"/>
              <w:outlineLvl w:val="4"/>
              <w:rPr>
                <w:rFonts w:ascii="Times New Roman" w:eastAsia="Times New Roman" w:hAnsi="Times New Roman" w:cs="Times New Roman"/>
                <w:b/>
                <w:sz w:val="24"/>
                <w:szCs w:val="24"/>
                <w:lang w:eastAsia="ru-RU"/>
              </w:rPr>
            </w:pPr>
            <w:r w:rsidRPr="009A225B">
              <w:rPr>
                <w:rFonts w:ascii="Times New Roman" w:eastAsia="Times New Roman" w:hAnsi="Times New Roman" w:cs="Times New Roman"/>
                <w:b/>
                <w:sz w:val="24"/>
                <w:szCs w:val="24"/>
                <w:lang w:eastAsia="ru-RU"/>
              </w:rPr>
              <w:t>Мероприятия информационно-пропагандистского обеспечения по снижению правового нигилизма населения,</w:t>
            </w:r>
          </w:p>
          <w:p w:rsidR="00520E25" w:rsidRPr="00281183" w:rsidRDefault="00520E25" w:rsidP="00520E25">
            <w:pPr>
              <w:widowControl w:val="0"/>
              <w:spacing w:after="0" w:line="240" w:lineRule="auto"/>
              <w:ind w:left="22" w:hanging="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520E25" w:rsidRPr="00281183" w:rsidRDefault="00520E25" w:rsidP="00520E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п</w:t>
            </w:r>
            <w:r>
              <w:rPr>
                <w:rFonts w:ascii="Times New Roman" w:eastAsia="Times New Roman" w:hAnsi="Times New Roman" w:cs="Times New Roman"/>
                <w:sz w:val="24"/>
                <w:szCs w:val="24"/>
                <w:lang w:eastAsia="ru-RU"/>
              </w:rPr>
              <w:t xml:space="preserve">роведения не реже одного раза в квартал </w:t>
            </w:r>
            <w:r w:rsidRPr="00281183">
              <w:rPr>
                <w:rFonts w:ascii="Times New Roman" w:eastAsia="Times New Roman" w:hAnsi="Times New Roman" w:cs="Times New Roman"/>
                <w:sz w:val="24"/>
                <w:szCs w:val="24"/>
                <w:lang w:eastAsia="ru-RU"/>
              </w:rPr>
              <w:t xml:space="preserve">«прямых </w:t>
            </w:r>
            <w:r>
              <w:rPr>
                <w:rFonts w:ascii="Times New Roman" w:eastAsia="Times New Roman" w:hAnsi="Times New Roman" w:cs="Times New Roman"/>
                <w:sz w:val="24"/>
                <w:szCs w:val="24"/>
                <w:lang w:eastAsia="ru-RU"/>
              </w:rPr>
              <w:t>эфиров</w:t>
            </w:r>
            <w:r w:rsidRPr="00281183">
              <w:rPr>
                <w:rFonts w:ascii="Times New Roman" w:eastAsia="Times New Roman" w:hAnsi="Times New Roman" w:cs="Times New Roman"/>
                <w:sz w:val="24"/>
                <w:szCs w:val="24"/>
                <w:lang w:eastAsia="ru-RU"/>
              </w:rPr>
              <w:t>»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и проведение пу</w:t>
            </w:r>
            <w:r>
              <w:rPr>
                <w:rFonts w:ascii="Times New Roman" w:eastAsia="Times New Roman" w:hAnsi="Times New Roman" w:cs="Times New Roman"/>
                <w:sz w:val="24"/>
                <w:szCs w:val="24"/>
                <w:lang w:eastAsia="ru-RU"/>
              </w:rPr>
              <w:t>бличных мероприятий с участием Г</w:t>
            </w:r>
            <w:r w:rsidRPr="00281183">
              <w:rPr>
                <w:rFonts w:ascii="Times New Roman" w:eastAsia="Times New Roman" w:hAnsi="Times New Roman" w:cs="Times New Roman"/>
                <w:sz w:val="24"/>
                <w:szCs w:val="24"/>
                <w:lang w:eastAsia="ru-RU"/>
              </w:rPr>
              <w:t xml:space="preserve">лавы муниципального образования, депутатов </w:t>
            </w:r>
            <w:r>
              <w:rPr>
                <w:rFonts w:ascii="Times New Roman" w:eastAsia="Times New Roman" w:hAnsi="Times New Roman" w:cs="Times New Roman"/>
                <w:sz w:val="24"/>
                <w:szCs w:val="24"/>
                <w:lang w:eastAsia="ru-RU"/>
              </w:rPr>
              <w:t>Хурала представителей</w:t>
            </w:r>
            <w:r w:rsidRPr="00281183">
              <w:rPr>
                <w:rFonts w:ascii="Times New Roman" w:eastAsia="Times New Roman" w:hAnsi="Times New Roman" w:cs="Times New Roman"/>
                <w:sz w:val="24"/>
                <w:szCs w:val="24"/>
                <w:lang w:eastAsia="ru-RU"/>
              </w:rPr>
              <w:t xml:space="preserve">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правового обеспечения. отдел организационного, документационного обеспечения и контроля </w:t>
            </w:r>
          </w:p>
        </w:tc>
        <w:tc>
          <w:tcPr>
            <w:tcW w:w="2126"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муниципального образования, в том числе с использованием официального сайта муниципального образования в информационно-телекоммуникационной сети «Интернет»</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главный специалист по информатизации и связи</w:t>
            </w:r>
          </w:p>
        </w:tc>
        <w:tc>
          <w:tcPr>
            <w:tcW w:w="2126"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Информирование населения муниципального образования, в том числе </w:t>
            </w:r>
            <w:r>
              <w:rPr>
                <w:rFonts w:ascii="Times New Roman" w:eastAsia="Times New Roman" w:hAnsi="Times New Roman" w:cs="Times New Roman"/>
                <w:sz w:val="24"/>
                <w:szCs w:val="24"/>
                <w:lang w:eastAsia="ru-RU"/>
              </w:rPr>
              <w:t>путем размещения на официальном</w:t>
            </w:r>
            <w:r w:rsidRPr="00281183">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 xml:space="preserve"> муниципального образования в информационно-телекоммуникационной сети «Интернет» о ходе реализации антикоррупционной политики в муниципальном образовании</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главный специалист по информатизации и связи</w:t>
            </w:r>
          </w:p>
        </w:tc>
        <w:tc>
          <w:tcPr>
            <w:tcW w:w="2126" w:type="dxa"/>
            <w:tcBorders>
              <w:top w:val="single" w:sz="4" w:space="0" w:color="auto"/>
              <w:left w:val="single" w:sz="4" w:space="0" w:color="auto"/>
              <w:bottom w:val="single" w:sz="4" w:space="0" w:color="auto"/>
              <w:right w:val="single" w:sz="4" w:space="0" w:color="auto"/>
            </w:tcBorders>
          </w:tcPr>
          <w:p w:rsidR="00944AC8"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не реже одного раза </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месяц</w:t>
            </w: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sidR="00B44F6E">
              <w:rPr>
                <w:rFonts w:ascii="Times New Roman" w:eastAsia="Times New Roman" w:hAnsi="Times New Roman" w:cs="Times New Roman"/>
                <w:sz w:val="24"/>
                <w:szCs w:val="24"/>
                <w:lang w:eastAsia="ru-RU"/>
              </w:rPr>
              <w:t>7</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Включение в ежегодный отчет </w:t>
            </w:r>
            <w:r>
              <w:rPr>
                <w:rFonts w:ascii="Times New Roman" w:eastAsia="Times New Roman" w:hAnsi="Times New Roman" w:cs="Times New Roman"/>
                <w:sz w:val="24"/>
                <w:szCs w:val="24"/>
                <w:lang w:eastAsia="ru-RU"/>
              </w:rPr>
              <w:t>Г</w:t>
            </w:r>
            <w:r w:rsidRPr="00281183">
              <w:rPr>
                <w:rFonts w:ascii="Times New Roman" w:eastAsia="Times New Roman" w:hAnsi="Times New Roman" w:cs="Times New Roman"/>
                <w:sz w:val="24"/>
                <w:szCs w:val="24"/>
                <w:lang w:eastAsia="ru-RU"/>
              </w:rPr>
              <w:t xml:space="preserve">лавы муниципального </w:t>
            </w:r>
            <w:r>
              <w:rPr>
                <w:rFonts w:ascii="Times New Roman" w:eastAsia="Times New Roman" w:hAnsi="Times New Roman" w:cs="Times New Roman"/>
                <w:sz w:val="24"/>
                <w:szCs w:val="24"/>
                <w:lang w:eastAsia="ru-RU"/>
              </w:rPr>
              <w:t xml:space="preserve">района </w:t>
            </w:r>
            <w:r w:rsidRPr="00281183">
              <w:rPr>
                <w:rFonts w:ascii="Times New Roman" w:eastAsia="Times New Roman" w:hAnsi="Times New Roman" w:cs="Times New Roman"/>
                <w:sz w:val="24"/>
                <w:szCs w:val="24"/>
                <w:lang w:eastAsia="ru-RU"/>
              </w:rPr>
              <w:t>о результатах своей деятельности информации о деятельности администрации муниципального образования, касающейся вопросов противодействия коррупции</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0E38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p>
        </w:tc>
        <w:tc>
          <w:tcPr>
            <w:tcW w:w="2126"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Размещение в зданиях и помещениях, занимаемых органами местного самоуправления </w:t>
            </w:r>
            <w:r w:rsidRPr="00281183">
              <w:rPr>
                <w:rFonts w:ascii="Times New Roman" w:eastAsia="Times New Roman" w:hAnsi="Times New Roman" w:cs="Times New Roman"/>
                <w:sz w:val="24"/>
                <w:szCs w:val="24"/>
                <w:lang w:eastAsia="ru-RU"/>
              </w:rPr>
              <w:lastRenderedPageBreak/>
              <w:t>муниципального образования и подведомственных им учреждений, информационных стендов,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комиссия</w:t>
            </w:r>
          </w:p>
        </w:tc>
        <w:tc>
          <w:tcPr>
            <w:tcW w:w="2126"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w:t>
            </w:r>
            <w:r w:rsidRPr="00281183">
              <w:rPr>
                <w:rFonts w:ascii="Times New Roman" w:eastAsia="Times New Roman" w:hAnsi="Times New Roman" w:cs="Times New Roman"/>
                <w:sz w:val="24"/>
                <w:szCs w:val="24"/>
                <w:lang w:eastAsia="ru-RU"/>
              </w:rPr>
              <w:lastRenderedPageBreak/>
              <w:t>действия плана</w:t>
            </w:r>
          </w:p>
        </w:tc>
      </w:tr>
      <w:tr w:rsidR="00520E25" w:rsidRPr="00281183" w:rsidTr="000E3873">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381" w:type="dxa"/>
            <w:gridSpan w:val="2"/>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126"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ноябрь - декабрь</w:t>
            </w:r>
          </w:p>
        </w:tc>
      </w:tr>
      <w:tr w:rsidR="00520E25" w:rsidRPr="00281183" w:rsidTr="00BA1EC2">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pStyle w:val="a4"/>
              <w:widowControl w:val="0"/>
              <w:numPr>
                <w:ilvl w:val="0"/>
                <w:numId w:val="13"/>
              </w:numPr>
              <w:spacing w:after="0" w:line="240" w:lineRule="auto"/>
              <w:ind w:left="0" w:firstLine="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Обеспечение мер</w:t>
            </w:r>
            <w:r w:rsidR="000E3873">
              <w:rPr>
                <w:rFonts w:ascii="Times New Roman" w:eastAsia="Times New Roman" w:hAnsi="Times New Roman" w:cs="Times New Roman"/>
                <w:b/>
                <w:sz w:val="24"/>
                <w:szCs w:val="24"/>
                <w:lang w:eastAsia="ru-RU"/>
              </w:rPr>
              <w:t xml:space="preserve"> </w:t>
            </w:r>
            <w:r w:rsidRPr="00281183">
              <w:rPr>
                <w:rFonts w:ascii="Times New Roman" w:eastAsia="Times New Roman" w:hAnsi="Times New Roman" w:cs="Times New Roman"/>
                <w:b/>
                <w:sz w:val="24"/>
                <w:szCs w:val="24"/>
                <w:lang w:eastAsia="ru-RU"/>
              </w:rPr>
              <w:t>по противодействию коррупции в организациях, подведомственных органам местного самоуправления муниципального образования</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разработки и утверждения с учетом специфики деятельности подведомственных организаций планов работы по противодействию коррупции на </w:t>
            </w:r>
            <w:r>
              <w:rPr>
                <w:rFonts w:ascii="Times New Roman" w:eastAsia="Times New Roman" w:hAnsi="Times New Roman" w:cs="Times New Roman"/>
                <w:sz w:val="24"/>
                <w:szCs w:val="24"/>
                <w:lang w:eastAsia="ru-RU"/>
              </w:rPr>
              <w:t>2021 год</w:t>
            </w:r>
            <w:r w:rsidRPr="00281183">
              <w:rPr>
                <w:rFonts w:ascii="Times New Roman" w:eastAsia="Times New Roman" w:hAnsi="Times New Roman" w:cs="Times New Roman"/>
                <w:sz w:val="24"/>
                <w:szCs w:val="24"/>
                <w:lang w:eastAsia="ru-RU"/>
              </w:rPr>
              <w:t xml:space="preserve">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обеспечения. отдел организационного, документационного обеспечения и контроля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обеспечения. отдел организационного, документационного обеспечения и контроля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Указать даты проведения мероприятий</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r w:rsidRPr="00281183">
              <w:rPr>
                <w:rFonts w:ascii="Times New Roman" w:eastAsia="Times New Roman" w:hAnsi="Times New Roman" w:cs="Times New Roman"/>
                <w:sz w:val="24"/>
                <w:szCs w:val="24"/>
                <w:lang w:eastAsia="ru-RU"/>
              </w:rPr>
              <w:lastRenderedPageBreak/>
              <w:t>в целях выявления возможных нарушений законодательства;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Pr>
                <w:rFonts w:ascii="Times New Roman" w:eastAsia="Times New Roman" w:hAnsi="Times New Roman" w:cs="Times New Roman"/>
                <w:sz w:val="24"/>
                <w:szCs w:val="24"/>
                <w:lang w:eastAsia="ru-RU"/>
              </w:rPr>
              <w:t xml:space="preserve">муниципального образования </w:t>
            </w:r>
            <w:r w:rsidRPr="00281183">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а также членов их семей;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w:t>
            </w:r>
            <w:r>
              <w:rPr>
                <w:rFonts w:ascii="Times New Roman" w:eastAsia="Times New Roman" w:hAnsi="Times New Roman" w:cs="Times New Roman"/>
                <w:sz w:val="24"/>
                <w:szCs w:val="24"/>
                <w:lang w:eastAsia="ru-RU"/>
              </w:rPr>
              <w:t xml:space="preserve"> анализа и </w:t>
            </w:r>
            <w:r w:rsidRPr="00281183">
              <w:rPr>
                <w:rFonts w:ascii="Times New Roman" w:eastAsia="Times New Roman" w:hAnsi="Times New Roman" w:cs="Times New Roman"/>
                <w:sz w:val="24"/>
                <w:szCs w:val="24"/>
                <w:lang w:eastAsia="ru-RU"/>
              </w:rPr>
              <w:t>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2239" w:type="dxa"/>
            <w:tcBorders>
              <w:top w:val="single" w:sz="4" w:space="0" w:color="auto"/>
              <w:left w:val="single" w:sz="4" w:space="0" w:color="auto"/>
              <w:bottom w:val="single" w:sz="4" w:space="0" w:color="auto"/>
              <w:right w:val="single" w:sz="4" w:space="0" w:color="auto"/>
            </w:tcBorders>
          </w:tcPr>
          <w:p w:rsidR="00520E25"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lastRenderedPageBreak/>
              <w:t xml:space="preserve">начальник отдела </w:t>
            </w:r>
            <w:r>
              <w:rPr>
                <w:rFonts w:ascii="Times New Roman" w:eastAsia="Times New Roman" w:hAnsi="Times New Roman" w:cs="Times New Roman"/>
                <w:strike/>
                <w:sz w:val="24"/>
                <w:szCs w:val="24"/>
                <w:lang w:eastAsia="ru-RU"/>
              </w:rPr>
              <w:t xml:space="preserve"> </w:t>
            </w:r>
            <w:r w:rsidRPr="000E3873">
              <w:rPr>
                <w:rFonts w:ascii="Times New Roman" w:eastAsia="Times New Roman" w:hAnsi="Times New Roman" w:cs="Times New Roman"/>
                <w:sz w:val="24"/>
                <w:szCs w:val="24"/>
                <w:lang w:eastAsia="ru-RU"/>
              </w:rPr>
              <w:t xml:space="preserve">кадров </w:t>
            </w: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p w:rsidR="000E3873" w:rsidRPr="00281183" w:rsidRDefault="000E3873" w:rsidP="000E3873">
            <w:pPr>
              <w:widowControl w:val="0"/>
              <w:spacing w:after="0" w:line="240" w:lineRule="auto"/>
              <w:jc w:val="center"/>
              <w:rPr>
                <w:rFonts w:ascii="Times New Roman" w:eastAsia="Times New Roman" w:hAnsi="Times New Roman" w:cs="Times New Roman"/>
                <w:strike/>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w:t>
            </w:r>
            <w:r w:rsidR="00B44F6E">
              <w:rPr>
                <w:rFonts w:ascii="Times New Roman" w:eastAsia="Times New Roman" w:hAnsi="Times New Roman" w:cs="Times New Roman"/>
                <w:sz w:val="24"/>
                <w:szCs w:val="24"/>
                <w:lang w:eastAsia="ru-RU"/>
              </w:rPr>
              <w:t>30 июня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14 рабочих дней со дня истечения срока, установленного для подачи сведений о доходах</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с 1 по 31 мая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trike/>
                <w:sz w:val="24"/>
                <w:szCs w:val="24"/>
                <w:lang w:eastAsia="ru-RU"/>
              </w:rPr>
            </w:pPr>
          </w:p>
        </w:tc>
      </w:tr>
      <w:tr w:rsidR="00520E25" w:rsidRPr="00281183" w:rsidTr="009A225B">
        <w:trPr>
          <w:trHeight w:val="703"/>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обеспечения. отдел организационного, документационного обеспечения и контроля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r w:rsidR="00B44F6E">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контроля за соблюдением законодательства Российской Федерации о противодействии коррупции в подведомственных органа</w:t>
            </w:r>
            <w:r>
              <w:rPr>
                <w:rFonts w:ascii="Times New Roman" w:eastAsia="Times New Roman" w:hAnsi="Times New Roman" w:cs="Times New Roman"/>
                <w:sz w:val="24"/>
                <w:szCs w:val="24"/>
                <w:lang w:eastAsia="ru-RU"/>
              </w:rPr>
              <w:t>м</w:t>
            </w:r>
            <w:r w:rsidRPr="00281183">
              <w:rPr>
                <w:rFonts w:ascii="Times New Roman" w:eastAsia="Times New Roman" w:hAnsi="Times New Roman" w:cs="Times New Roman"/>
                <w:sz w:val="24"/>
                <w:szCs w:val="24"/>
                <w:lang w:eastAsia="ru-RU"/>
              </w:rPr>
              <w:t xml:space="preserve"> местного самоуправления организациях, а также за реализацией в этих организациях мер по профилактике коррупционных правонарушений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обеспечения. отдел организационного, документационного обеспечения и контроля</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w:t>
            </w:r>
            <w:r w:rsidR="000E3873">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не реже двух раз в год мероприятий, направленных на недопущение получения работниками подведомственных органам местного самоуправления организаций подарков от граждан</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Указать даты проведения мероприятий</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осуществления финансового контроля за деятельностью подведомственных </w:t>
            </w:r>
            <w:r w:rsidRPr="00281183">
              <w:rPr>
                <w:rFonts w:ascii="Times New Roman" w:eastAsia="Times New Roman" w:hAnsi="Times New Roman" w:cs="Times New Roman"/>
                <w:sz w:val="24"/>
                <w:szCs w:val="24"/>
                <w:lang w:eastAsia="ru-RU"/>
              </w:rPr>
              <w:lastRenderedPageBreak/>
              <w:t>организаций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комиссия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w:t>
            </w:r>
            <w:r w:rsidRPr="00281183">
              <w:rPr>
                <w:rFonts w:ascii="Times New Roman" w:eastAsia="Times New Roman" w:hAnsi="Times New Roman" w:cs="Times New Roman"/>
                <w:sz w:val="24"/>
                <w:szCs w:val="24"/>
                <w:lang w:eastAsia="ru-RU"/>
              </w:rPr>
              <w:lastRenderedPageBreak/>
              <w:t>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E387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w:t>
            </w:r>
            <w:r w:rsidR="006B5959">
              <w:rPr>
                <w:rFonts w:ascii="Times New Roman" w:eastAsia="Times New Roman" w:hAnsi="Times New Roman" w:cs="Times New Roman"/>
                <w:sz w:val="24"/>
                <w:szCs w:val="24"/>
                <w:lang w:eastAsia="ru-RU"/>
              </w:rPr>
              <w:t>, главный специалист по информатизации и связи</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A1EC2">
        <w:tc>
          <w:tcPr>
            <w:tcW w:w="14992" w:type="dxa"/>
            <w:gridSpan w:val="5"/>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widowControl w:val="0"/>
              <w:numPr>
                <w:ilvl w:val="0"/>
                <w:numId w:val="13"/>
              </w:numPr>
              <w:spacing w:after="0" w:line="240" w:lineRule="auto"/>
              <w:ind w:left="22" w:hanging="22"/>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 xml:space="preserve">Совершенствование механизмов противодействия коррупции </w:t>
            </w:r>
            <w:r w:rsidRPr="00281183">
              <w:rPr>
                <w:rFonts w:ascii="Times New Roman" w:eastAsia="Times New Roman" w:hAnsi="Times New Roman" w:cs="Times New Roman"/>
                <w:b/>
                <w:sz w:val="24"/>
                <w:szCs w:val="24"/>
                <w:lang w:eastAsia="ru-RU"/>
              </w:rPr>
              <w:br/>
              <w:t>в сфере муниципального заказаи распоряжения муниципальной собственностью</w:t>
            </w:r>
          </w:p>
          <w:p w:rsidR="00520E25" w:rsidRPr="00281183" w:rsidRDefault="00520E25" w:rsidP="00520E25">
            <w:pPr>
              <w:widowControl w:val="0"/>
              <w:spacing w:after="0" w:line="240" w:lineRule="auto"/>
              <w:ind w:left="1288"/>
              <w:outlineLvl w:val="4"/>
              <w:rPr>
                <w:rFonts w:ascii="Times New Roman" w:eastAsia="Times New Roman" w:hAnsi="Times New Roman" w:cs="Times New Roman"/>
                <w:sz w:val="24"/>
                <w:szCs w:val="24"/>
                <w:lang w:eastAsia="ru-RU"/>
              </w:rPr>
            </w:pPr>
          </w:p>
        </w:tc>
      </w:tr>
      <w:tr w:rsidR="00520E25" w:rsidRPr="00281183" w:rsidTr="009A225B">
        <w:trPr>
          <w:trHeight w:val="122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осуществления муниципального контроля в сфере закупок для обеспечения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заместитель председателя по экономическому развитию и финансовым вопросам </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9A225B">
        <w:trPr>
          <w:trHeight w:val="122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муниципального образования и нужд муниципальных учреждений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9A225B">
        <w:trPr>
          <w:trHeight w:val="1515"/>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средств при проведении закупок для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контроля за возможным участием в </w:t>
            </w:r>
            <w:r>
              <w:rPr>
                <w:rFonts w:ascii="Times New Roman" w:eastAsia="Times New Roman" w:hAnsi="Times New Roman" w:cs="Times New Roman"/>
                <w:sz w:val="24"/>
                <w:szCs w:val="24"/>
                <w:lang w:eastAsia="ru-RU"/>
              </w:rPr>
              <w:t>закупках</w:t>
            </w:r>
            <w:r w:rsidRPr="00281183">
              <w:rPr>
                <w:rFonts w:ascii="Times New Roman" w:eastAsia="Times New Roman" w:hAnsi="Times New Roman" w:cs="Times New Roman"/>
                <w:sz w:val="24"/>
                <w:szCs w:val="24"/>
                <w:lang w:eastAsia="ru-RU"/>
              </w:rPr>
              <w:t xml:space="preserve">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заместитель председателя по экономическому развитию и финансовым </w:t>
            </w:r>
            <w:r>
              <w:rPr>
                <w:rFonts w:ascii="Times New Roman" w:eastAsia="Times New Roman" w:hAnsi="Times New Roman" w:cs="Times New Roman"/>
                <w:sz w:val="24"/>
                <w:szCs w:val="24"/>
                <w:lang w:eastAsia="ru-RU"/>
              </w:rPr>
              <w:lastRenderedPageBreak/>
              <w:t>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r w:rsidR="00B44F6E">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бюджета муниципального образования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B5959"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заместитель председателя по экономическому развитию и финансовым вопросам</w:t>
            </w:r>
          </w:p>
        </w:tc>
        <w:tc>
          <w:tcPr>
            <w:tcW w:w="2268" w:type="dxa"/>
            <w:gridSpan w:val="2"/>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AB5FF3" w:rsidRPr="00281183" w:rsidTr="00175B8B">
        <w:tc>
          <w:tcPr>
            <w:tcW w:w="14992" w:type="dxa"/>
            <w:gridSpan w:val="5"/>
            <w:tcBorders>
              <w:top w:val="single" w:sz="4" w:space="0" w:color="auto"/>
              <w:left w:val="single" w:sz="4" w:space="0" w:color="auto"/>
              <w:bottom w:val="single" w:sz="4" w:space="0" w:color="auto"/>
              <w:right w:val="single" w:sz="4" w:space="0" w:color="auto"/>
            </w:tcBorders>
          </w:tcPr>
          <w:p w:rsidR="00AB5FF3" w:rsidRPr="00745CC9" w:rsidRDefault="00AB5FF3" w:rsidP="00AB5FF3">
            <w:pPr>
              <w:widowControl w:val="0"/>
              <w:numPr>
                <w:ilvl w:val="0"/>
                <w:numId w:val="14"/>
              </w:numPr>
              <w:spacing w:after="0" w:line="240" w:lineRule="auto"/>
              <w:ind w:left="0" w:firstLine="0"/>
              <w:jc w:val="center"/>
              <w:outlineLvl w:val="4"/>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sz w:val="24"/>
                <w:szCs w:val="24"/>
                <w:lang w:eastAsia="ru-RU"/>
              </w:rPr>
              <w:t xml:space="preserve">Мероприятия </w:t>
            </w:r>
            <w:r>
              <w:rPr>
                <w:rFonts w:ascii="Times New Roman" w:eastAsia="Times New Roman" w:hAnsi="Times New Roman" w:cs="Times New Roman"/>
                <w:b/>
                <w:sz w:val="24"/>
                <w:szCs w:val="24"/>
                <w:lang w:eastAsia="ru-RU"/>
              </w:rPr>
              <w:t>органа государственной власти</w:t>
            </w:r>
            <w:r w:rsidRPr="00745CC9">
              <w:rPr>
                <w:rFonts w:ascii="Times New Roman" w:eastAsia="Times New Roman" w:hAnsi="Times New Roman" w:cs="Times New Roman"/>
                <w:b/>
                <w:sz w:val="24"/>
                <w:szCs w:val="24"/>
                <w:lang w:eastAsia="ru-RU"/>
              </w:rPr>
              <w:t xml:space="preserve">, направленные на противодействие коррупции с учетом специфики его деятельности </w:t>
            </w:r>
          </w:p>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AB5FF3" w:rsidRPr="00281183" w:rsidTr="007B16DA">
        <w:tc>
          <w:tcPr>
            <w:tcW w:w="675" w:type="dxa"/>
            <w:tcBorders>
              <w:top w:val="single" w:sz="4" w:space="0" w:color="auto"/>
              <w:left w:val="single" w:sz="4" w:space="0" w:color="auto"/>
              <w:bottom w:val="single" w:sz="4" w:space="0" w:color="auto"/>
              <w:right w:val="single" w:sz="4" w:space="0" w:color="auto"/>
            </w:tcBorders>
          </w:tcPr>
          <w:p w:rsidR="00AB5FF3" w:rsidRDefault="00AB5FF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810" w:type="dxa"/>
            <w:tcBorders>
              <w:top w:val="single" w:sz="4" w:space="0" w:color="auto"/>
              <w:left w:val="single" w:sz="4" w:space="0" w:color="auto"/>
              <w:bottom w:val="single" w:sz="4" w:space="0" w:color="auto"/>
              <w:right w:val="single" w:sz="4" w:space="0" w:color="auto"/>
            </w:tcBorders>
          </w:tcPr>
          <w:p w:rsidR="00AB5FF3" w:rsidRPr="00281183" w:rsidRDefault="00AB5FF3" w:rsidP="00AB5F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i/>
                <w:sz w:val="24"/>
                <w:szCs w:val="24"/>
                <w:lang w:eastAsia="ru-RU"/>
              </w:rPr>
              <w:t xml:space="preserve">В данном разделе мероприятия предусматриваются </w:t>
            </w:r>
            <w:r>
              <w:rPr>
                <w:rFonts w:ascii="Times New Roman" w:eastAsia="Times New Roman" w:hAnsi="Times New Roman" w:cs="Times New Roman"/>
                <w:i/>
                <w:sz w:val="24"/>
                <w:szCs w:val="24"/>
                <w:lang w:eastAsia="ru-RU"/>
              </w:rPr>
              <w:t xml:space="preserve">органом </w:t>
            </w:r>
            <w:r w:rsidRPr="00745CC9">
              <w:rPr>
                <w:rFonts w:ascii="Times New Roman" w:eastAsia="Times New Roman" w:hAnsi="Times New Roman" w:cs="Times New Roman"/>
                <w:i/>
                <w:sz w:val="24"/>
                <w:szCs w:val="24"/>
                <w:lang w:eastAsia="ru-RU"/>
              </w:rPr>
              <w:t>самостоятельно, исходя из специфики его деятельности</w:t>
            </w:r>
          </w:p>
        </w:tc>
        <w:tc>
          <w:tcPr>
            <w:tcW w:w="2239"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AB5FF3" w:rsidRPr="00281183" w:rsidTr="007B16DA">
        <w:tc>
          <w:tcPr>
            <w:tcW w:w="675" w:type="dxa"/>
            <w:tcBorders>
              <w:top w:val="single" w:sz="4" w:space="0" w:color="auto"/>
              <w:left w:val="single" w:sz="4" w:space="0" w:color="auto"/>
              <w:bottom w:val="single" w:sz="4" w:space="0" w:color="auto"/>
              <w:right w:val="single" w:sz="4" w:space="0" w:color="auto"/>
            </w:tcBorders>
          </w:tcPr>
          <w:p w:rsidR="00AB5FF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9810"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bl>
    <w:p w:rsidR="002317D1" w:rsidRDefault="002317D1" w:rsidP="002317D1">
      <w:pPr>
        <w:widowControl w:val="0"/>
        <w:spacing w:after="0" w:line="240" w:lineRule="auto"/>
        <w:rPr>
          <w:rFonts w:ascii="Times New Roman" w:hAnsi="Times New Roman" w:cs="Times New Roman"/>
          <w:sz w:val="24"/>
          <w:szCs w:val="24"/>
        </w:rPr>
      </w:pPr>
    </w:p>
    <w:p w:rsidR="002317D1" w:rsidRPr="005C2FB6" w:rsidRDefault="002317D1" w:rsidP="002317D1">
      <w:pPr>
        <w:widowControl w:val="0"/>
        <w:spacing w:after="0" w:line="240" w:lineRule="auto"/>
        <w:rPr>
          <w:rFonts w:ascii="Times New Roman" w:hAnsi="Times New Roman" w:cs="Times New Roman"/>
          <w:b/>
          <w:sz w:val="24"/>
          <w:szCs w:val="24"/>
        </w:rPr>
      </w:pPr>
      <w:r w:rsidRPr="005C2FB6">
        <w:rPr>
          <w:rFonts w:ascii="Times New Roman" w:hAnsi="Times New Roman" w:cs="Times New Roman"/>
          <w:b/>
          <w:sz w:val="24"/>
          <w:szCs w:val="24"/>
        </w:rPr>
        <w:t>Принятые сокращения</w:t>
      </w:r>
    </w:p>
    <w:p w:rsidR="002317D1" w:rsidRDefault="00A36F31"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УПК РТ</w:t>
      </w:r>
      <w:r w:rsidR="002317D1">
        <w:rPr>
          <w:rFonts w:ascii="Times New Roman" w:hAnsi="Times New Roman" w:cs="Times New Roman"/>
          <w:sz w:val="24"/>
          <w:szCs w:val="24"/>
        </w:rPr>
        <w:t xml:space="preserve"> – Управление по вопросам противодействия коррупции Республики Тыва;</w:t>
      </w:r>
    </w:p>
    <w:p w:rsidR="002317D1" w:rsidRDefault="00381F9C"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ДГСК – Д</w:t>
      </w:r>
      <w:r w:rsidR="002317D1">
        <w:rPr>
          <w:rFonts w:ascii="Times New Roman" w:hAnsi="Times New Roman" w:cs="Times New Roman"/>
          <w:sz w:val="24"/>
          <w:szCs w:val="24"/>
        </w:rPr>
        <w:t>епартамент по вопросам государственной службы и кадрового резерва;</w:t>
      </w:r>
    </w:p>
    <w:p w:rsidR="002317D1" w:rsidRDefault="002317D1"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АГРТ и АПРТ – Администрация Главы Республики Тыва и Аппарат Правительства Республики Тыва;</w:t>
      </w:r>
    </w:p>
    <w:p w:rsidR="002317D1" w:rsidRPr="00281183" w:rsidRDefault="002317D1" w:rsidP="002317D1">
      <w:pPr>
        <w:widowControl w:val="0"/>
        <w:spacing w:after="0" w:line="240" w:lineRule="auto"/>
        <w:rPr>
          <w:rFonts w:ascii="Times New Roman" w:hAnsi="Times New Roman" w:cs="Times New Roman"/>
          <w:sz w:val="24"/>
          <w:szCs w:val="24"/>
        </w:rPr>
      </w:pPr>
    </w:p>
    <w:sectPr w:rsidR="002317D1" w:rsidRPr="00281183" w:rsidSect="00F3035B">
      <w:headerReference w:type="default" r:id="rId8"/>
      <w:headerReference w:type="first" r:id="rId9"/>
      <w:pgSz w:w="16838" w:h="11906" w:orient="landscape" w:code="9"/>
      <w:pgMar w:top="1276"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8F" w:rsidRDefault="00C2788F" w:rsidP="005155E3">
      <w:pPr>
        <w:spacing w:after="0" w:line="240" w:lineRule="auto"/>
      </w:pPr>
      <w:r>
        <w:separator/>
      </w:r>
    </w:p>
  </w:endnote>
  <w:endnote w:type="continuationSeparator" w:id="0">
    <w:p w:rsidR="00C2788F" w:rsidRDefault="00C2788F"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8F" w:rsidRDefault="00C2788F" w:rsidP="005155E3">
      <w:pPr>
        <w:spacing w:after="0" w:line="240" w:lineRule="auto"/>
      </w:pPr>
      <w:r>
        <w:separator/>
      </w:r>
    </w:p>
  </w:footnote>
  <w:footnote w:type="continuationSeparator" w:id="0">
    <w:p w:rsidR="00C2788F" w:rsidRDefault="00C2788F" w:rsidP="005155E3">
      <w:pPr>
        <w:spacing w:after="0" w:line="240" w:lineRule="auto"/>
      </w:pPr>
      <w:r>
        <w:continuationSeparator/>
      </w:r>
    </w:p>
  </w:footnote>
  <w:footnote w:id="1">
    <w:p w:rsidR="007F1EC9" w:rsidRPr="00525BF7" w:rsidRDefault="007F1EC9">
      <w:pPr>
        <w:pStyle w:val="ae"/>
        <w:rPr>
          <w:rFonts w:ascii="Times New Roman" w:hAnsi="Times New Roman" w:cs="Times New Roman"/>
          <w:sz w:val="24"/>
          <w:szCs w:val="24"/>
        </w:rPr>
      </w:pPr>
      <w:r w:rsidRPr="00525BF7">
        <w:rPr>
          <w:rStyle w:val="af0"/>
          <w:rFonts w:ascii="Times New Roman" w:hAnsi="Times New Roman" w:cs="Times New Roman"/>
          <w:sz w:val="24"/>
          <w:szCs w:val="24"/>
        </w:rPr>
        <w:footnoteRef/>
      </w:r>
      <w:r w:rsidRPr="00525BF7">
        <w:rPr>
          <w:rFonts w:ascii="Times New Roman" w:hAnsi="Times New Roman" w:cs="Times New Roman"/>
          <w:sz w:val="24"/>
          <w:szCs w:val="24"/>
        </w:rPr>
        <w:t xml:space="preserve"> Для муниципальных районов. </w:t>
      </w:r>
    </w:p>
  </w:footnote>
  <w:footnote w:id="2">
    <w:p w:rsidR="00901885" w:rsidRDefault="00901885">
      <w:pPr>
        <w:pStyle w:val="ae"/>
      </w:pPr>
      <w:r w:rsidRPr="00901885">
        <w:rPr>
          <w:rStyle w:val="af0"/>
          <w:sz w:val="24"/>
        </w:rPr>
        <w:footnoteRef/>
      </w:r>
      <w:r>
        <w:rPr>
          <w:rFonts w:ascii="Times New Roman" w:eastAsia="Times New Roman" w:hAnsi="Times New Roman" w:cs="Times New Roman"/>
          <w:sz w:val="24"/>
          <w:szCs w:val="24"/>
          <w:lang w:eastAsia="ru-RU"/>
        </w:rPr>
        <w:t xml:space="preserve">При указании числовых показателей выше нуля </w:t>
      </w:r>
      <w:r w:rsidR="00DB1CA4">
        <w:rPr>
          <w:rFonts w:ascii="Times New Roman" w:eastAsia="Times New Roman" w:hAnsi="Times New Roman" w:cs="Times New Roman"/>
          <w:sz w:val="24"/>
          <w:szCs w:val="24"/>
          <w:lang w:eastAsia="ru-RU"/>
        </w:rPr>
        <w:t>антикоррупционный мониторинг сопровождается пояснительной запиской.</w:t>
      </w:r>
    </w:p>
  </w:footnote>
  <w:footnote w:id="3">
    <w:p w:rsidR="00520E25" w:rsidRPr="001E1AAB" w:rsidRDefault="00520E25">
      <w:pPr>
        <w:pStyle w:val="ae"/>
        <w:rPr>
          <w:rFonts w:ascii="Times New Roman" w:hAnsi="Times New Roman" w:cs="Times New Roman"/>
          <w:sz w:val="24"/>
          <w:szCs w:val="24"/>
        </w:rPr>
      </w:pPr>
      <w:r w:rsidRPr="001E1AAB">
        <w:rPr>
          <w:rStyle w:val="af0"/>
          <w:rFonts w:ascii="Times New Roman" w:hAnsi="Times New Roman" w:cs="Times New Roman"/>
          <w:sz w:val="24"/>
          <w:szCs w:val="24"/>
        </w:rPr>
        <w:footnoteRef/>
      </w:r>
      <w:r w:rsidRPr="001E1AAB">
        <w:rPr>
          <w:rFonts w:ascii="Times New Roman" w:hAnsi="Times New Roman" w:cs="Times New Roman"/>
          <w:sz w:val="24"/>
          <w:szCs w:val="24"/>
        </w:rPr>
        <w:t xml:space="preserve"> Для муниципальных районов.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9" w:rsidRPr="00990FD8" w:rsidRDefault="00BD7021" w:rsidP="006F40FB">
    <w:pPr>
      <w:pStyle w:val="a5"/>
      <w:jc w:val="right"/>
      <w:rPr>
        <w:rFonts w:ascii="Times New Roman" w:hAnsi="Times New Roman"/>
        <w:sz w:val="24"/>
        <w:szCs w:val="24"/>
      </w:rPr>
    </w:pPr>
    <w:r w:rsidRPr="00990FD8">
      <w:rPr>
        <w:rFonts w:ascii="Times New Roman" w:hAnsi="Times New Roman"/>
        <w:sz w:val="24"/>
        <w:szCs w:val="24"/>
      </w:rPr>
      <w:fldChar w:fldCharType="begin"/>
    </w:r>
    <w:r w:rsidR="007F1EC9"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590FA0">
      <w:rPr>
        <w:rFonts w:ascii="Times New Roman" w:hAnsi="Times New Roman"/>
        <w:noProof/>
        <w:sz w:val="24"/>
        <w:szCs w:val="24"/>
      </w:rPr>
      <w:t>2</w:t>
    </w:r>
    <w:r w:rsidRPr="00990FD8">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C9" w:rsidRDefault="007F1EC9">
    <w:pPr>
      <w:pStyle w:val="a5"/>
      <w:jc w:val="right"/>
    </w:pPr>
  </w:p>
  <w:p w:rsidR="007F1EC9" w:rsidRDefault="007F1EC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1" w15:restartNumberingAfterBreak="0">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0F3777E"/>
    <w:multiLevelType w:val="hybridMultilevel"/>
    <w:tmpl w:val="D284B002"/>
    <w:lvl w:ilvl="0" w:tplc="44CCC0BE">
      <w:start w:val="4"/>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1"/>
  </w:num>
  <w:num w:numId="11">
    <w:abstractNumId w:val="6"/>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0A"/>
    <w:rsid w:val="000041B0"/>
    <w:rsid w:val="000042F1"/>
    <w:rsid w:val="00005C0D"/>
    <w:rsid w:val="00010C88"/>
    <w:rsid w:val="00025ECE"/>
    <w:rsid w:val="00027E34"/>
    <w:rsid w:val="00031D52"/>
    <w:rsid w:val="00035A56"/>
    <w:rsid w:val="000363A2"/>
    <w:rsid w:val="00040B06"/>
    <w:rsid w:val="00041CAD"/>
    <w:rsid w:val="000435FA"/>
    <w:rsid w:val="000439F2"/>
    <w:rsid w:val="00045647"/>
    <w:rsid w:val="000478CC"/>
    <w:rsid w:val="00051C4C"/>
    <w:rsid w:val="0005682F"/>
    <w:rsid w:val="00056C44"/>
    <w:rsid w:val="00061D0A"/>
    <w:rsid w:val="000626FC"/>
    <w:rsid w:val="00062CDA"/>
    <w:rsid w:val="00074853"/>
    <w:rsid w:val="00076E7C"/>
    <w:rsid w:val="00093F97"/>
    <w:rsid w:val="000A153A"/>
    <w:rsid w:val="000B007C"/>
    <w:rsid w:val="000B1B9E"/>
    <w:rsid w:val="000C72FC"/>
    <w:rsid w:val="000E2B4D"/>
    <w:rsid w:val="000E3873"/>
    <w:rsid w:val="000E4294"/>
    <w:rsid w:val="000E591B"/>
    <w:rsid w:val="000F1A9D"/>
    <w:rsid w:val="000F5AC8"/>
    <w:rsid w:val="00104298"/>
    <w:rsid w:val="00112808"/>
    <w:rsid w:val="00120077"/>
    <w:rsid w:val="00123BBC"/>
    <w:rsid w:val="001370A9"/>
    <w:rsid w:val="00137FBC"/>
    <w:rsid w:val="00142550"/>
    <w:rsid w:val="00154E92"/>
    <w:rsid w:val="0015558D"/>
    <w:rsid w:val="00156E8F"/>
    <w:rsid w:val="00173ECA"/>
    <w:rsid w:val="00175ACF"/>
    <w:rsid w:val="0017632A"/>
    <w:rsid w:val="00177458"/>
    <w:rsid w:val="001776BF"/>
    <w:rsid w:val="001806F2"/>
    <w:rsid w:val="00180E17"/>
    <w:rsid w:val="00187210"/>
    <w:rsid w:val="001907A3"/>
    <w:rsid w:val="001A0AC9"/>
    <w:rsid w:val="001A7A4D"/>
    <w:rsid w:val="001B3618"/>
    <w:rsid w:val="001B46F2"/>
    <w:rsid w:val="001C7442"/>
    <w:rsid w:val="001C789A"/>
    <w:rsid w:val="001E09BF"/>
    <w:rsid w:val="001E1AAB"/>
    <w:rsid w:val="001E5D62"/>
    <w:rsid w:val="001F62E9"/>
    <w:rsid w:val="0020335D"/>
    <w:rsid w:val="00203432"/>
    <w:rsid w:val="00203787"/>
    <w:rsid w:val="00204D82"/>
    <w:rsid w:val="0020689E"/>
    <w:rsid w:val="00206E31"/>
    <w:rsid w:val="00207C81"/>
    <w:rsid w:val="00213238"/>
    <w:rsid w:val="00214DB1"/>
    <w:rsid w:val="0021569B"/>
    <w:rsid w:val="00217ADB"/>
    <w:rsid w:val="00222096"/>
    <w:rsid w:val="00224022"/>
    <w:rsid w:val="00224F55"/>
    <w:rsid w:val="00226B63"/>
    <w:rsid w:val="00230CD3"/>
    <w:rsid w:val="002317D1"/>
    <w:rsid w:val="0023325F"/>
    <w:rsid w:val="00255502"/>
    <w:rsid w:val="00255631"/>
    <w:rsid w:val="0026371B"/>
    <w:rsid w:val="0027700C"/>
    <w:rsid w:val="00281183"/>
    <w:rsid w:val="00291736"/>
    <w:rsid w:val="00296C94"/>
    <w:rsid w:val="00297924"/>
    <w:rsid w:val="002A599B"/>
    <w:rsid w:val="002B113B"/>
    <w:rsid w:val="002B180F"/>
    <w:rsid w:val="002B437D"/>
    <w:rsid w:val="002B48CD"/>
    <w:rsid w:val="002C08B3"/>
    <w:rsid w:val="002E10A0"/>
    <w:rsid w:val="002F35DF"/>
    <w:rsid w:val="003055A3"/>
    <w:rsid w:val="00313F9C"/>
    <w:rsid w:val="00314C6B"/>
    <w:rsid w:val="00316206"/>
    <w:rsid w:val="00326936"/>
    <w:rsid w:val="00327F3B"/>
    <w:rsid w:val="00331439"/>
    <w:rsid w:val="00336BE4"/>
    <w:rsid w:val="00341A21"/>
    <w:rsid w:val="003425C9"/>
    <w:rsid w:val="00347EC5"/>
    <w:rsid w:val="00354344"/>
    <w:rsid w:val="00354802"/>
    <w:rsid w:val="00355928"/>
    <w:rsid w:val="00360F3B"/>
    <w:rsid w:val="00361F92"/>
    <w:rsid w:val="0036240F"/>
    <w:rsid w:val="003625F0"/>
    <w:rsid w:val="00363BA7"/>
    <w:rsid w:val="00366D44"/>
    <w:rsid w:val="00367D9D"/>
    <w:rsid w:val="0037021D"/>
    <w:rsid w:val="00374365"/>
    <w:rsid w:val="003764CA"/>
    <w:rsid w:val="00381750"/>
    <w:rsid w:val="00381F9C"/>
    <w:rsid w:val="00384E4D"/>
    <w:rsid w:val="00385364"/>
    <w:rsid w:val="00391B17"/>
    <w:rsid w:val="00392EE9"/>
    <w:rsid w:val="003A0699"/>
    <w:rsid w:val="003A0A1E"/>
    <w:rsid w:val="003A39C8"/>
    <w:rsid w:val="003A6AA1"/>
    <w:rsid w:val="003A6C24"/>
    <w:rsid w:val="003B464E"/>
    <w:rsid w:val="003B750B"/>
    <w:rsid w:val="003C4227"/>
    <w:rsid w:val="003D1F25"/>
    <w:rsid w:val="003D79D8"/>
    <w:rsid w:val="003E2184"/>
    <w:rsid w:val="003E25BE"/>
    <w:rsid w:val="003E2789"/>
    <w:rsid w:val="003E3061"/>
    <w:rsid w:val="003E6950"/>
    <w:rsid w:val="003E74A8"/>
    <w:rsid w:val="003F452F"/>
    <w:rsid w:val="003F5298"/>
    <w:rsid w:val="003F577E"/>
    <w:rsid w:val="0041057F"/>
    <w:rsid w:val="00410E54"/>
    <w:rsid w:val="00413FEE"/>
    <w:rsid w:val="00414FF9"/>
    <w:rsid w:val="00417FCB"/>
    <w:rsid w:val="00422F5E"/>
    <w:rsid w:val="00426F9E"/>
    <w:rsid w:val="00432429"/>
    <w:rsid w:val="00435BED"/>
    <w:rsid w:val="004367DE"/>
    <w:rsid w:val="00443A10"/>
    <w:rsid w:val="004441CE"/>
    <w:rsid w:val="004511D7"/>
    <w:rsid w:val="00460744"/>
    <w:rsid w:val="004621E3"/>
    <w:rsid w:val="00462664"/>
    <w:rsid w:val="00474065"/>
    <w:rsid w:val="004750A9"/>
    <w:rsid w:val="00475549"/>
    <w:rsid w:val="004763ED"/>
    <w:rsid w:val="0047658D"/>
    <w:rsid w:val="004770FC"/>
    <w:rsid w:val="0048165C"/>
    <w:rsid w:val="00485075"/>
    <w:rsid w:val="00485F20"/>
    <w:rsid w:val="00486EBE"/>
    <w:rsid w:val="00493EC2"/>
    <w:rsid w:val="004A1027"/>
    <w:rsid w:val="004A20A7"/>
    <w:rsid w:val="004A2992"/>
    <w:rsid w:val="004A3CE1"/>
    <w:rsid w:val="004A401A"/>
    <w:rsid w:val="004A5ED6"/>
    <w:rsid w:val="004B437C"/>
    <w:rsid w:val="004B6D45"/>
    <w:rsid w:val="004C192B"/>
    <w:rsid w:val="004C2F91"/>
    <w:rsid w:val="004C4CA5"/>
    <w:rsid w:val="004C5737"/>
    <w:rsid w:val="004C6488"/>
    <w:rsid w:val="004C7566"/>
    <w:rsid w:val="004D2E2B"/>
    <w:rsid w:val="004D3946"/>
    <w:rsid w:val="004E08E2"/>
    <w:rsid w:val="004E2445"/>
    <w:rsid w:val="004F7D9D"/>
    <w:rsid w:val="005024B0"/>
    <w:rsid w:val="00505FDF"/>
    <w:rsid w:val="00506614"/>
    <w:rsid w:val="00510AD5"/>
    <w:rsid w:val="00512550"/>
    <w:rsid w:val="00513263"/>
    <w:rsid w:val="005155E3"/>
    <w:rsid w:val="00520E25"/>
    <w:rsid w:val="00523A68"/>
    <w:rsid w:val="00525BF7"/>
    <w:rsid w:val="00531E0C"/>
    <w:rsid w:val="005338A0"/>
    <w:rsid w:val="00540214"/>
    <w:rsid w:val="00544098"/>
    <w:rsid w:val="005447C3"/>
    <w:rsid w:val="00545291"/>
    <w:rsid w:val="00545BBE"/>
    <w:rsid w:val="00551460"/>
    <w:rsid w:val="00555F90"/>
    <w:rsid w:val="005815B7"/>
    <w:rsid w:val="00583490"/>
    <w:rsid w:val="00587C97"/>
    <w:rsid w:val="00590FA0"/>
    <w:rsid w:val="005974B9"/>
    <w:rsid w:val="005A2C94"/>
    <w:rsid w:val="005D1C09"/>
    <w:rsid w:val="005E111C"/>
    <w:rsid w:val="005E27AC"/>
    <w:rsid w:val="005F027D"/>
    <w:rsid w:val="005F13BD"/>
    <w:rsid w:val="005F6BDE"/>
    <w:rsid w:val="00600973"/>
    <w:rsid w:val="00601015"/>
    <w:rsid w:val="006228A7"/>
    <w:rsid w:val="00623391"/>
    <w:rsid w:val="0062459D"/>
    <w:rsid w:val="00625568"/>
    <w:rsid w:val="00631E12"/>
    <w:rsid w:val="00632382"/>
    <w:rsid w:val="00635BBE"/>
    <w:rsid w:val="006412C1"/>
    <w:rsid w:val="00643527"/>
    <w:rsid w:val="00652E80"/>
    <w:rsid w:val="00661E65"/>
    <w:rsid w:val="0066332F"/>
    <w:rsid w:val="0066593F"/>
    <w:rsid w:val="00671548"/>
    <w:rsid w:val="0067336C"/>
    <w:rsid w:val="00673D45"/>
    <w:rsid w:val="006744C7"/>
    <w:rsid w:val="00675543"/>
    <w:rsid w:val="0068170E"/>
    <w:rsid w:val="00681DC2"/>
    <w:rsid w:val="006848D0"/>
    <w:rsid w:val="00692694"/>
    <w:rsid w:val="006A6B38"/>
    <w:rsid w:val="006B0327"/>
    <w:rsid w:val="006B06DF"/>
    <w:rsid w:val="006B584C"/>
    <w:rsid w:val="006B5959"/>
    <w:rsid w:val="006C33FB"/>
    <w:rsid w:val="006D0442"/>
    <w:rsid w:val="006D1924"/>
    <w:rsid w:val="006D4DD1"/>
    <w:rsid w:val="006E4265"/>
    <w:rsid w:val="006E49A9"/>
    <w:rsid w:val="006E762D"/>
    <w:rsid w:val="006F045A"/>
    <w:rsid w:val="006F2621"/>
    <w:rsid w:val="006F3AE6"/>
    <w:rsid w:val="006F40FB"/>
    <w:rsid w:val="006F439E"/>
    <w:rsid w:val="006F64D6"/>
    <w:rsid w:val="00700BFD"/>
    <w:rsid w:val="0070262C"/>
    <w:rsid w:val="00704EF0"/>
    <w:rsid w:val="007068FC"/>
    <w:rsid w:val="00713B73"/>
    <w:rsid w:val="00713B9C"/>
    <w:rsid w:val="0072188E"/>
    <w:rsid w:val="00727792"/>
    <w:rsid w:val="0074200E"/>
    <w:rsid w:val="00742C96"/>
    <w:rsid w:val="007472A8"/>
    <w:rsid w:val="00755694"/>
    <w:rsid w:val="00761929"/>
    <w:rsid w:val="007632C3"/>
    <w:rsid w:val="00763F13"/>
    <w:rsid w:val="0076470D"/>
    <w:rsid w:val="00766205"/>
    <w:rsid w:val="00766B22"/>
    <w:rsid w:val="0077096B"/>
    <w:rsid w:val="00775F51"/>
    <w:rsid w:val="00795ECF"/>
    <w:rsid w:val="007A0486"/>
    <w:rsid w:val="007A27ED"/>
    <w:rsid w:val="007A6DB0"/>
    <w:rsid w:val="007B16DA"/>
    <w:rsid w:val="007B56BE"/>
    <w:rsid w:val="007B58FD"/>
    <w:rsid w:val="007B762A"/>
    <w:rsid w:val="007C6CE9"/>
    <w:rsid w:val="007D6495"/>
    <w:rsid w:val="007D76F0"/>
    <w:rsid w:val="007D78EA"/>
    <w:rsid w:val="007E0ACD"/>
    <w:rsid w:val="007E320A"/>
    <w:rsid w:val="007E50FB"/>
    <w:rsid w:val="007F053B"/>
    <w:rsid w:val="007F1EC9"/>
    <w:rsid w:val="00805302"/>
    <w:rsid w:val="0080659E"/>
    <w:rsid w:val="00813EF4"/>
    <w:rsid w:val="00821DF3"/>
    <w:rsid w:val="00823A97"/>
    <w:rsid w:val="008328B6"/>
    <w:rsid w:val="0083791A"/>
    <w:rsid w:val="008469EA"/>
    <w:rsid w:val="0085004E"/>
    <w:rsid w:val="00853535"/>
    <w:rsid w:val="008613F4"/>
    <w:rsid w:val="00867119"/>
    <w:rsid w:val="0087118C"/>
    <w:rsid w:val="0087604C"/>
    <w:rsid w:val="00876E7F"/>
    <w:rsid w:val="00882F4D"/>
    <w:rsid w:val="00886FA6"/>
    <w:rsid w:val="0089549F"/>
    <w:rsid w:val="008A05A7"/>
    <w:rsid w:val="008A2610"/>
    <w:rsid w:val="008A649E"/>
    <w:rsid w:val="008B1E51"/>
    <w:rsid w:val="008B5DD4"/>
    <w:rsid w:val="008C250E"/>
    <w:rsid w:val="008C4CB6"/>
    <w:rsid w:val="008C56B7"/>
    <w:rsid w:val="008D1F54"/>
    <w:rsid w:val="008D3F76"/>
    <w:rsid w:val="008D48B3"/>
    <w:rsid w:val="008D5A4B"/>
    <w:rsid w:val="008E377A"/>
    <w:rsid w:val="008F0C9D"/>
    <w:rsid w:val="008F1863"/>
    <w:rsid w:val="00901885"/>
    <w:rsid w:val="00906B1B"/>
    <w:rsid w:val="00910CBD"/>
    <w:rsid w:val="00916CCE"/>
    <w:rsid w:val="009218F4"/>
    <w:rsid w:val="00926DCA"/>
    <w:rsid w:val="00931A9F"/>
    <w:rsid w:val="00936481"/>
    <w:rsid w:val="009422EA"/>
    <w:rsid w:val="00944AC8"/>
    <w:rsid w:val="00951E5D"/>
    <w:rsid w:val="00955C1B"/>
    <w:rsid w:val="009630C0"/>
    <w:rsid w:val="00965E41"/>
    <w:rsid w:val="009672B0"/>
    <w:rsid w:val="0097096C"/>
    <w:rsid w:val="0097556E"/>
    <w:rsid w:val="0097776D"/>
    <w:rsid w:val="00982351"/>
    <w:rsid w:val="0098270B"/>
    <w:rsid w:val="009832AD"/>
    <w:rsid w:val="0098347E"/>
    <w:rsid w:val="0098485F"/>
    <w:rsid w:val="00990FD8"/>
    <w:rsid w:val="00992C01"/>
    <w:rsid w:val="009A225B"/>
    <w:rsid w:val="009A2A5C"/>
    <w:rsid w:val="009A71CC"/>
    <w:rsid w:val="009A7FAA"/>
    <w:rsid w:val="009B797C"/>
    <w:rsid w:val="009C5CC0"/>
    <w:rsid w:val="009C60C0"/>
    <w:rsid w:val="009D1F68"/>
    <w:rsid w:val="009D62F2"/>
    <w:rsid w:val="009E078A"/>
    <w:rsid w:val="009E0D39"/>
    <w:rsid w:val="009E2CC0"/>
    <w:rsid w:val="009E4014"/>
    <w:rsid w:val="009E4F54"/>
    <w:rsid w:val="009E6972"/>
    <w:rsid w:val="009F04E8"/>
    <w:rsid w:val="009F3996"/>
    <w:rsid w:val="009F473F"/>
    <w:rsid w:val="00A11AFB"/>
    <w:rsid w:val="00A16225"/>
    <w:rsid w:val="00A21F48"/>
    <w:rsid w:val="00A247AA"/>
    <w:rsid w:val="00A27FE9"/>
    <w:rsid w:val="00A314AE"/>
    <w:rsid w:val="00A36F31"/>
    <w:rsid w:val="00A37146"/>
    <w:rsid w:val="00A42F4A"/>
    <w:rsid w:val="00A47C8E"/>
    <w:rsid w:val="00A524B1"/>
    <w:rsid w:val="00A52EA5"/>
    <w:rsid w:val="00A548EA"/>
    <w:rsid w:val="00A6369F"/>
    <w:rsid w:val="00A66E1C"/>
    <w:rsid w:val="00A7379D"/>
    <w:rsid w:val="00A76C2B"/>
    <w:rsid w:val="00A85DF7"/>
    <w:rsid w:val="00A96010"/>
    <w:rsid w:val="00AA3602"/>
    <w:rsid w:val="00AA68F6"/>
    <w:rsid w:val="00AB1878"/>
    <w:rsid w:val="00AB3E75"/>
    <w:rsid w:val="00AB5FF3"/>
    <w:rsid w:val="00AB772D"/>
    <w:rsid w:val="00AC2278"/>
    <w:rsid w:val="00AD27BE"/>
    <w:rsid w:val="00AD6033"/>
    <w:rsid w:val="00AD68EC"/>
    <w:rsid w:val="00AE2289"/>
    <w:rsid w:val="00AF1066"/>
    <w:rsid w:val="00B02C7B"/>
    <w:rsid w:val="00B1024D"/>
    <w:rsid w:val="00B11C2B"/>
    <w:rsid w:val="00B2132A"/>
    <w:rsid w:val="00B249C3"/>
    <w:rsid w:val="00B25E78"/>
    <w:rsid w:val="00B30299"/>
    <w:rsid w:val="00B35C1F"/>
    <w:rsid w:val="00B3787B"/>
    <w:rsid w:val="00B426F0"/>
    <w:rsid w:val="00B44F6E"/>
    <w:rsid w:val="00B51A07"/>
    <w:rsid w:val="00B562CC"/>
    <w:rsid w:val="00B57F6E"/>
    <w:rsid w:val="00B61382"/>
    <w:rsid w:val="00B67482"/>
    <w:rsid w:val="00B70372"/>
    <w:rsid w:val="00B717BE"/>
    <w:rsid w:val="00B71B7C"/>
    <w:rsid w:val="00B74FBA"/>
    <w:rsid w:val="00B825CF"/>
    <w:rsid w:val="00B82A9E"/>
    <w:rsid w:val="00B92B6B"/>
    <w:rsid w:val="00BA1801"/>
    <w:rsid w:val="00BA1EC2"/>
    <w:rsid w:val="00BA6907"/>
    <w:rsid w:val="00BA79CB"/>
    <w:rsid w:val="00BB2ACF"/>
    <w:rsid w:val="00BB36C9"/>
    <w:rsid w:val="00BB69DA"/>
    <w:rsid w:val="00BC0CC5"/>
    <w:rsid w:val="00BC1404"/>
    <w:rsid w:val="00BD7021"/>
    <w:rsid w:val="00BD71DA"/>
    <w:rsid w:val="00BD7D4E"/>
    <w:rsid w:val="00BE208C"/>
    <w:rsid w:val="00BE4D19"/>
    <w:rsid w:val="00C01E08"/>
    <w:rsid w:val="00C03ECC"/>
    <w:rsid w:val="00C063B9"/>
    <w:rsid w:val="00C1038A"/>
    <w:rsid w:val="00C10CCD"/>
    <w:rsid w:val="00C14AA4"/>
    <w:rsid w:val="00C17A62"/>
    <w:rsid w:val="00C20C3A"/>
    <w:rsid w:val="00C2203F"/>
    <w:rsid w:val="00C2597D"/>
    <w:rsid w:val="00C2788F"/>
    <w:rsid w:val="00C45F6E"/>
    <w:rsid w:val="00C51F12"/>
    <w:rsid w:val="00C52819"/>
    <w:rsid w:val="00C536EA"/>
    <w:rsid w:val="00C547FF"/>
    <w:rsid w:val="00C57DF1"/>
    <w:rsid w:val="00C60A8A"/>
    <w:rsid w:val="00C63E2A"/>
    <w:rsid w:val="00C72891"/>
    <w:rsid w:val="00C72B63"/>
    <w:rsid w:val="00C73575"/>
    <w:rsid w:val="00C7716A"/>
    <w:rsid w:val="00C8321A"/>
    <w:rsid w:val="00C9000B"/>
    <w:rsid w:val="00CA408D"/>
    <w:rsid w:val="00CB0F77"/>
    <w:rsid w:val="00CB5BC4"/>
    <w:rsid w:val="00CB7770"/>
    <w:rsid w:val="00CB785F"/>
    <w:rsid w:val="00CD148A"/>
    <w:rsid w:val="00CD31B9"/>
    <w:rsid w:val="00CD3A0C"/>
    <w:rsid w:val="00CE00A7"/>
    <w:rsid w:val="00CE190D"/>
    <w:rsid w:val="00CF48DE"/>
    <w:rsid w:val="00D00D55"/>
    <w:rsid w:val="00D02E94"/>
    <w:rsid w:val="00D04857"/>
    <w:rsid w:val="00D04C09"/>
    <w:rsid w:val="00D1116A"/>
    <w:rsid w:val="00D1684D"/>
    <w:rsid w:val="00D23B7C"/>
    <w:rsid w:val="00D25C79"/>
    <w:rsid w:val="00D3424D"/>
    <w:rsid w:val="00D43602"/>
    <w:rsid w:val="00D4790C"/>
    <w:rsid w:val="00D51519"/>
    <w:rsid w:val="00D5764C"/>
    <w:rsid w:val="00D64AF1"/>
    <w:rsid w:val="00D8007B"/>
    <w:rsid w:val="00D8436D"/>
    <w:rsid w:val="00D91785"/>
    <w:rsid w:val="00D941F9"/>
    <w:rsid w:val="00DA2FC6"/>
    <w:rsid w:val="00DA4805"/>
    <w:rsid w:val="00DA5320"/>
    <w:rsid w:val="00DB1CA4"/>
    <w:rsid w:val="00DB2020"/>
    <w:rsid w:val="00DC010C"/>
    <w:rsid w:val="00DC1903"/>
    <w:rsid w:val="00DD3323"/>
    <w:rsid w:val="00DE3A9C"/>
    <w:rsid w:val="00DE68DB"/>
    <w:rsid w:val="00DF20FD"/>
    <w:rsid w:val="00DF215D"/>
    <w:rsid w:val="00DF411A"/>
    <w:rsid w:val="00DF439B"/>
    <w:rsid w:val="00DF4BDC"/>
    <w:rsid w:val="00DF55F9"/>
    <w:rsid w:val="00DF7163"/>
    <w:rsid w:val="00E005FD"/>
    <w:rsid w:val="00E02FBC"/>
    <w:rsid w:val="00E06401"/>
    <w:rsid w:val="00E120AA"/>
    <w:rsid w:val="00E13654"/>
    <w:rsid w:val="00E16139"/>
    <w:rsid w:val="00E205E3"/>
    <w:rsid w:val="00E20CD8"/>
    <w:rsid w:val="00E2103B"/>
    <w:rsid w:val="00E270BF"/>
    <w:rsid w:val="00E44F44"/>
    <w:rsid w:val="00E451BD"/>
    <w:rsid w:val="00E539DF"/>
    <w:rsid w:val="00E6675E"/>
    <w:rsid w:val="00E670AB"/>
    <w:rsid w:val="00E70308"/>
    <w:rsid w:val="00E70860"/>
    <w:rsid w:val="00E72E1B"/>
    <w:rsid w:val="00E72EF9"/>
    <w:rsid w:val="00E74DE8"/>
    <w:rsid w:val="00E74DE9"/>
    <w:rsid w:val="00E77AF5"/>
    <w:rsid w:val="00E81663"/>
    <w:rsid w:val="00E84057"/>
    <w:rsid w:val="00E8451A"/>
    <w:rsid w:val="00E863C9"/>
    <w:rsid w:val="00E92464"/>
    <w:rsid w:val="00E94805"/>
    <w:rsid w:val="00E96811"/>
    <w:rsid w:val="00E97965"/>
    <w:rsid w:val="00E97CB9"/>
    <w:rsid w:val="00EA5739"/>
    <w:rsid w:val="00EA6B67"/>
    <w:rsid w:val="00EA6E97"/>
    <w:rsid w:val="00EA7C99"/>
    <w:rsid w:val="00EB1207"/>
    <w:rsid w:val="00EC28DE"/>
    <w:rsid w:val="00ED0382"/>
    <w:rsid w:val="00ED3FD9"/>
    <w:rsid w:val="00ED416E"/>
    <w:rsid w:val="00EE26D1"/>
    <w:rsid w:val="00EE769B"/>
    <w:rsid w:val="00EF49DB"/>
    <w:rsid w:val="00F03F2F"/>
    <w:rsid w:val="00F10C7B"/>
    <w:rsid w:val="00F121E8"/>
    <w:rsid w:val="00F127E3"/>
    <w:rsid w:val="00F23441"/>
    <w:rsid w:val="00F26948"/>
    <w:rsid w:val="00F26F22"/>
    <w:rsid w:val="00F3035B"/>
    <w:rsid w:val="00F37D11"/>
    <w:rsid w:val="00F41694"/>
    <w:rsid w:val="00F433F1"/>
    <w:rsid w:val="00F47C2F"/>
    <w:rsid w:val="00F51EFA"/>
    <w:rsid w:val="00F542E5"/>
    <w:rsid w:val="00F60923"/>
    <w:rsid w:val="00F614D7"/>
    <w:rsid w:val="00F629C0"/>
    <w:rsid w:val="00F63B00"/>
    <w:rsid w:val="00F70949"/>
    <w:rsid w:val="00F71842"/>
    <w:rsid w:val="00F80DF6"/>
    <w:rsid w:val="00F818D8"/>
    <w:rsid w:val="00F927FB"/>
    <w:rsid w:val="00FB09AC"/>
    <w:rsid w:val="00FB26C7"/>
    <w:rsid w:val="00FB6BDA"/>
    <w:rsid w:val="00FC43A4"/>
    <w:rsid w:val="00FC4DFC"/>
    <w:rsid w:val="00FD359A"/>
    <w:rsid w:val="00FD377C"/>
    <w:rsid w:val="00FD7D33"/>
    <w:rsid w:val="00FE0058"/>
    <w:rsid w:val="00FE23E9"/>
    <w:rsid w:val="00FF2444"/>
    <w:rsid w:val="00FF4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595CF-9037-4625-96D6-7B0EA5A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A6FB-01D6-47AE-A899-F91D09FD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5231</Words>
  <Characters>29818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Кыргыс С.М.</dc:creator>
  <cp:lastModifiedBy>Арыг-Бажы Админ</cp:lastModifiedBy>
  <cp:revision>2</cp:revision>
  <cp:lastPrinted>2021-04-01T07:59:00Z</cp:lastPrinted>
  <dcterms:created xsi:type="dcterms:W3CDTF">2023-01-20T07:11:00Z</dcterms:created>
  <dcterms:modified xsi:type="dcterms:W3CDTF">2023-01-20T07:11:00Z</dcterms:modified>
</cp:coreProperties>
</file>